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4F" w:rsidRDefault="0024154F"/>
    <w:p w:rsidR="00F20CF6" w:rsidRPr="00E13C9F" w:rsidRDefault="008E5EBB" w:rsidP="00F20CF6">
      <w:pPr>
        <w:jc w:val="center"/>
        <w:rPr>
          <w:rFonts w:ascii="Bookman Old Style" w:hAnsi="Bookman Old Style"/>
          <w:b/>
          <w:shadow/>
          <w:color w:val="4A442A"/>
          <w:sz w:val="44"/>
          <w:szCs w:val="44"/>
        </w:rPr>
      </w:pPr>
      <w:r w:rsidRPr="00E13C9F">
        <w:rPr>
          <w:rFonts w:ascii="Bookman Old Style" w:hAnsi="Bookman Old Style"/>
          <w:b/>
          <w:shadow/>
          <w:color w:val="4A442A"/>
          <w:sz w:val="44"/>
          <w:szCs w:val="44"/>
        </w:rPr>
        <w:t xml:space="preserve"> </w:t>
      </w:r>
      <w:r w:rsidR="00F20CF6" w:rsidRPr="00E13C9F">
        <w:rPr>
          <w:rFonts w:ascii="Bookman Old Style" w:hAnsi="Bookman Old Style"/>
          <w:b/>
          <w:shadow/>
          <w:color w:val="4A442A"/>
          <w:sz w:val="44"/>
          <w:szCs w:val="44"/>
        </w:rPr>
        <w:t xml:space="preserve">ΕΝΙΑΙΟ ΣΥΣΤΗΜΑ ΕΛΕΓΧΟΥ </w:t>
      </w:r>
      <w:r w:rsidR="00A40C12">
        <w:rPr>
          <w:rFonts w:ascii="Bookman Old Style" w:hAnsi="Bookman Old Style"/>
          <w:b/>
          <w:shadow/>
          <w:color w:val="4A442A"/>
          <w:sz w:val="44"/>
          <w:szCs w:val="44"/>
        </w:rPr>
        <w:t xml:space="preserve">&amp; </w:t>
      </w:r>
      <w:r w:rsidR="00F20CF6" w:rsidRPr="00E13C9F">
        <w:rPr>
          <w:rFonts w:ascii="Bookman Old Style" w:hAnsi="Bookman Old Style"/>
          <w:b/>
          <w:shadow/>
          <w:color w:val="4A442A"/>
          <w:sz w:val="44"/>
          <w:szCs w:val="44"/>
        </w:rPr>
        <w:t>ΠΛΗΡΩΜΩΝ ΣΥΝΤΑΞΕΩΝ</w:t>
      </w:r>
    </w:p>
    <w:p w:rsidR="00E13C9F" w:rsidRPr="00E13C9F" w:rsidRDefault="00E13C9F" w:rsidP="00F20CF6">
      <w:pPr>
        <w:jc w:val="center"/>
        <w:rPr>
          <w:rFonts w:ascii="Bookman Old Style" w:hAnsi="Bookman Old Style"/>
          <w:b/>
          <w:shadow/>
          <w:color w:val="4A442A"/>
          <w:sz w:val="44"/>
          <w:szCs w:val="44"/>
        </w:rPr>
      </w:pPr>
      <w:r w:rsidRPr="00E13C9F">
        <w:rPr>
          <w:rFonts w:ascii="Bookman Old Style" w:hAnsi="Bookman Old Style"/>
          <w:b/>
          <w:shadow/>
          <w:color w:val="4A442A"/>
          <w:sz w:val="44"/>
          <w:szCs w:val="44"/>
        </w:rPr>
        <w:t>«ΗΛΙΟΣ»</w:t>
      </w:r>
    </w:p>
    <w:p w:rsidR="008224E3" w:rsidRDefault="008345B5" w:rsidP="00EA001B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933700" cy="2924175"/>
            <wp:effectExtent l="19050" t="0" r="0" b="0"/>
            <wp:docPr id="1" name="4 - Εικόνα" descr="hel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Εικόνα" descr="heli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48" t="1604" r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02" w:rsidRDefault="00510A02" w:rsidP="00EA001B">
      <w:pPr>
        <w:jc w:val="center"/>
      </w:pPr>
    </w:p>
    <w:p w:rsidR="00DB6739" w:rsidRPr="00645E57" w:rsidRDefault="00645E57" w:rsidP="00510A02">
      <w:pPr>
        <w:pBdr>
          <w:top w:val="single" w:sz="18" w:space="0" w:color="1F497D"/>
          <w:left w:val="single" w:sz="18" w:space="31" w:color="1F497D"/>
          <w:bottom w:val="single" w:sz="18" w:space="1" w:color="1F497D"/>
          <w:right w:val="single" w:sz="18" w:space="31" w:color="1F497D"/>
        </w:pBdr>
        <w:shd w:val="clear" w:color="auto" w:fill="1F497D"/>
        <w:jc w:val="center"/>
        <w:rPr>
          <w:rFonts w:ascii="Verdana" w:hAnsi="Verdana"/>
          <w:b/>
          <w:i/>
          <w:color w:val="FFFFFF"/>
          <w:sz w:val="30"/>
          <w:szCs w:val="30"/>
        </w:rPr>
      </w:pPr>
      <w:r w:rsidRPr="00645E57">
        <w:rPr>
          <w:rFonts w:ascii="Verdana" w:hAnsi="Verdana"/>
          <w:b/>
          <w:i/>
          <w:color w:val="FFFFFF"/>
          <w:sz w:val="30"/>
          <w:szCs w:val="30"/>
        </w:rPr>
        <w:t>ΜΗΝΙΑΙΑ ΑΠΕΙΚΟΝΙΣΗ ΣΥΝΤΑΞΙΟΔΟΤΙΚΩΝ ΠΑΡΟΧΩΝ</w:t>
      </w:r>
      <w:r w:rsidR="004400D8">
        <w:rPr>
          <w:rFonts w:ascii="Verdana" w:hAnsi="Verdana"/>
          <w:b/>
          <w:i/>
          <w:color w:val="FFFFFF"/>
          <w:sz w:val="30"/>
          <w:szCs w:val="30"/>
        </w:rPr>
        <w:t xml:space="preserve"> &amp; ΠΡΟΝΟΙΑΚΩΝ ΕΠΙΔΟΜΑΤΩΝ</w:t>
      </w:r>
    </w:p>
    <w:p w:rsidR="008E5EBB" w:rsidRPr="00363C6B" w:rsidRDefault="00AE4CFB" w:rsidP="00510A02">
      <w:pPr>
        <w:pBdr>
          <w:top w:val="single" w:sz="18" w:space="0" w:color="1F497D"/>
          <w:left w:val="single" w:sz="18" w:space="31" w:color="1F497D"/>
          <w:bottom w:val="single" w:sz="18" w:space="1" w:color="1F497D"/>
          <w:right w:val="single" w:sz="18" w:space="31" w:color="1F497D"/>
        </w:pBdr>
        <w:shd w:val="clear" w:color="auto" w:fill="1F497D"/>
        <w:jc w:val="center"/>
        <w:rPr>
          <w:rFonts w:ascii="Verdana" w:hAnsi="Verdana"/>
          <w:b/>
          <w:color w:val="FFFFFF"/>
          <w:sz w:val="32"/>
          <w:szCs w:val="32"/>
        </w:rPr>
      </w:pPr>
      <w:r>
        <w:rPr>
          <w:rFonts w:ascii="Verdana" w:hAnsi="Verdana"/>
          <w:b/>
          <w:color w:val="FFFFFF"/>
          <w:sz w:val="32"/>
          <w:szCs w:val="32"/>
        </w:rPr>
        <w:t>ΕΚΘΕΣΗ ΔΩΔΕΚΑΤΗ</w:t>
      </w:r>
    </w:p>
    <w:p w:rsidR="00F03FA8" w:rsidRPr="006837E9" w:rsidRDefault="008E5EBB" w:rsidP="008E5EBB">
      <w:pPr>
        <w:tabs>
          <w:tab w:val="left" w:pos="3015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ab/>
      </w:r>
    </w:p>
    <w:p w:rsidR="00F03FA8" w:rsidRDefault="00F03FA8" w:rsidP="00F03FA8">
      <w:pPr>
        <w:tabs>
          <w:tab w:val="left" w:pos="3015"/>
        </w:tabs>
        <w:jc w:val="center"/>
        <w:rPr>
          <w:rFonts w:ascii="Arial Black" w:hAnsi="Arial Black"/>
          <w:color w:val="1F497D"/>
          <w:sz w:val="24"/>
          <w:szCs w:val="24"/>
        </w:rPr>
      </w:pPr>
    </w:p>
    <w:p w:rsidR="008224E3" w:rsidRPr="00645E57" w:rsidRDefault="000740C9" w:rsidP="00F03FA8">
      <w:pPr>
        <w:tabs>
          <w:tab w:val="left" w:pos="3015"/>
        </w:tabs>
        <w:jc w:val="center"/>
        <w:rPr>
          <w:rFonts w:ascii="Verdana" w:hAnsi="Verdana"/>
          <w:b/>
          <w:color w:val="1F497D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t>ΜΑΪ</w:t>
      </w:r>
      <w:r w:rsidR="00AE4CFB">
        <w:rPr>
          <w:rFonts w:ascii="Verdana" w:hAnsi="Verdana"/>
          <w:b/>
          <w:color w:val="1F497D"/>
          <w:sz w:val="28"/>
          <w:szCs w:val="28"/>
        </w:rPr>
        <w:t xml:space="preserve">ΟΣ </w:t>
      </w:r>
      <w:r w:rsidR="00554173">
        <w:rPr>
          <w:rFonts w:ascii="Verdana" w:hAnsi="Verdana"/>
          <w:b/>
          <w:color w:val="1F497D"/>
          <w:sz w:val="28"/>
          <w:szCs w:val="28"/>
        </w:rPr>
        <w:t>2014</w:t>
      </w:r>
    </w:p>
    <w:p w:rsidR="008E5EBB" w:rsidRDefault="008E5EBB" w:rsidP="008E5EBB">
      <w:pPr>
        <w:pStyle w:val="a8"/>
        <w:tabs>
          <w:tab w:val="right" w:pos="8306"/>
        </w:tabs>
      </w:pPr>
    </w:p>
    <w:p w:rsidR="008E5EBB" w:rsidRPr="008C3B24" w:rsidRDefault="008E5EBB" w:rsidP="008C3B24">
      <w:pPr>
        <w:pStyle w:val="a8"/>
        <w:tabs>
          <w:tab w:val="right" w:pos="8306"/>
        </w:tabs>
        <w:jc w:val="center"/>
        <w:rPr>
          <w:sz w:val="36"/>
          <w:szCs w:val="36"/>
        </w:rPr>
      </w:pPr>
      <w:r w:rsidRPr="008C3B24">
        <w:rPr>
          <w:sz w:val="36"/>
          <w:szCs w:val="36"/>
        </w:rPr>
        <w:t>Περιεχόμενα</w:t>
      </w:r>
    </w:p>
    <w:p w:rsidR="008E5EBB" w:rsidRDefault="008E5EBB" w:rsidP="008E5EBB"/>
    <w:p w:rsidR="00C355F0" w:rsidRDefault="00BF3C0B">
      <w:pPr>
        <w:pStyle w:val="10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r>
        <w:fldChar w:fldCharType="begin"/>
      </w:r>
      <w:r w:rsidR="008E5EBB">
        <w:instrText xml:space="preserve"> TOC \o "1-3" \h \z \u </w:instrText>
      </w:r>
      <w:r>
        <w:fldChar w:fldCharType="separate"/>
      </w:r>
      <w:hyperlink w:anchor="_Toc387322490" w:history="1">
        <w:r w:rsidR="00C355F0" w:rsidRPr="007936F1">
          <w:rPr>
            <w:rStyle w:val="-"/>
            <w:i/>
            <w:noProof/>
          </w:rPr>
          <w:t>1.</w:t>
        </w:r>
        <w:r w:rsidR="00C355F0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C355F0" w:rsidRPr="007936F1">
          <w:rPr>
            <w:rStyle w:val="-"/>
            <w:i/>
            <w:noProof/>
          </w:rPr>
          <w:t>Εισαγωγή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10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491" w:history="1">
        <w:r w:rsidR="00C355F0" w:rsidRPr="007936F1">
          <w:rPr>
            <w:rStyle w:val="-"/>
            <w:i/>
            <w:noProof/>
          </w:rPr>
          <w:t>2.</w:t>
        </w:r>
        <w:r w:rsidR="00C355F0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C355F0" w:rsidRPr="007936F1">
          <w:rPr>
            <w:rStyle w:val="-"/>
            <w:i/>
            <w:noProof/>
          </w:rPr>
          <w:t>Ποσοτική &amp; Ποιοτική Ανάλυση Δεδομένων Ελέγχου &amp; Πληρωμών Συντάξεων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492" w:history="1">
        <w:r w:rsidR="00C355F0" w:rsidRPr="007936F1">
          <w:rPr>
            <w:rStyle w:val="-"/>
            <w:noProof/>
          </w:rPr>
          <w:t>2.1  Μέσο Εισόδημα από συντάξεις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493" w:history="1">
        <w:r w:rsidR="00C355F0" w:rsidRPr="007936F1">
          <w:rPr>
            <w:rStyle w:val="-"/>
            <w:noProof/>
          </w:rPr>
          <w:t>2.2  Κατανομή Συνταξιούχων ανά Ηλικία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494" w:history="1">
        <w:r w:rsidR="00C355F0" w:rsidRPr="007936F1">
          <w:rPr>
            <w:rStyle w:val="-"/>
            <w:noProof/>
          </w:rPr>
          <w:t>2.3  Ανάλυση Συντάξεων ανά Κατηγορία και κλίμακα ποσού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495" w:history="1">
        <w:r w:rsidR="00C355F0" w:rsidRPr="007936F1">
          <w:rPr>
            <w:rStyle w:val="-"/>
            <w:noProof/>
          </w:rPr>
          <w:t>2.4  Γεωγραφική κατανομή συντάξεων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10"/>
        <w:tabs>
          <w:tab w:val="left" w:pos="440"/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496" w:history="1">
        <w:r w:rsidR="00C355F0" w:rsidRPr="007936F1">
          <w:rPr>
            <w:rStyle w:val="-"/>
            <w:i/>
            <w:noProof/>
          </w:rPr>
          <w:t>3.</w:t>
        </w:r>
        <w:r w:rsidR="00C355F0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C355F0" w:rsidRPr="007936F1">
          <w:rPr>
            <w:rStyle w:val="-"/>
            <w:i/>
            <w:noProof/>
          </w:rPr>
          <w:t>Ανάλυση &amp; Συσχέτιση  Προνοιακών Επιδομάτων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left" w:pos="880"/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497" w:history="1">
        <w:r w:rsidR="00C355F0" w:rsidRPr="007936F1">
          <w:rPr>
            <w:rStyle w:val="-"/>
            <w:noProof/>
          </w:rPr>
          <w:t>3.1</w:t>
        </w:r>
        <w:r w:rsidR="00C355F0">
          <w:rPr>
            <w:rFonts w:asciiTheme="minorHAnsi" w:eastAsiaTheme="minorEastAsia" w:hAnsiTheme="minorHAnsi" w:cstheme="minorBidi"/>
            <w:noProof/>
            <w:lang w:eastAsia="el-GR"/>
          </w:rPr>
          <w:tab/>
        </w:r>
        <w:r w:rsidR="00C355F0" w:rsidRPr="007936F1">
          <w:rPr>
            <w:rStyle w:val="-"/>
            <w:noProof/>
          </w:rPr>
          <w:t>Πλήθος και Μέσο Ποσό Καταβολής Δικαιούχων Προνοιακών Επιδομάτων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498" w:history="1">
        <w:r w:rsidR="00C355F0" w:rsidRPr="007936F1">
          <w:rPr>
            <w:rStyle w:val="-"/>
            <w:noProof/>
          </w:rPr>
          <w:t>3.2   Κατανομή Πλήθους Συνταξιούχων/Δικαιούχων Προνοιακών Επιδομάτων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499" w:history="1">
        <w:r w:rsidR="00C355F0" w:rsidRPr="007936F1">
          <w:rPr>
            <w:rStyle w:val="-"/>
            <w:noProof/>
          </w:rPr>
          <w:t>3.3   Κατανομή Δικαιούχων Προνοιακών Επιδομάτων ανά ηλικία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500" w:history="1">
        <w:r w:rsidR="00C355F0" w:rsidRPr="007936F1">
          <w:rPr>
            <w:rStyle w:val="-"/>
            <w:noProof/>
          </w:rPr>
          <w:t>3.4   Γεωγραφική Κατανομή Δικαιούχων Προνοιακών Επιδομάτων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1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501" w:history="1">
        <w:r w:rsidR="00C355F0" w:rsidRPr="007936F1">
          <w:rPr>
            <w:rStyle w:val="-"/>
            <w:noProof/>
          </w:rPr>
          <w:t>ΠΑΡΑΡΤΗΜΑ –ΠΙΝΑΚΕΣ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502" w:history="1">
        <w:r w:rsidR="00C355F0" w:rsidRPr="007936F1">
          <w:rPr>
            <w:rStyle w:val="-"/>
            <w:noProof/>
          </w:rPr>
          <w:t>Α. Κατανομή συντάξεων ανά ταμείο και κατηγορία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503" w:history="1">
        <w:r w:rsidR="00C355F0" w:rsidRPr="007936F1">
          <w:rPr>
            <w:rStyle w:val="-"/>
            <w:noProof/>
          </w:rPr>
          <w:t>Β. Κατανομή συντάξεων ανά νομό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504" w:history="1">
        <w:r w:rsidR="00C355F0" w:rsidRPr="007936F1">
          <w:rPr>
            <w:rStyle w:val="-"/>
            <w:noProof/>
          </w:rPr>
          <w:t>Γ. Κατανομή συντάξεων ανά υπηκοότητα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C355F0" w:rsidRDefault="00BF3C0B">
      <w:pPr>
        <w:pStyle w:val="20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lang w:eastAsia="el-GR"/>
        </w:rPr>
      </w:pPr>
      <w:hyperlink w:anchor="_Toc387322505" w:history="1">
        <w:r w:rsidR="00C355F0" w:rsidRPr="007936F1">
          <w:rPr>
            <w:rStyle w:val="-"/>
            <w:noProof/>
          </w:rPr>
          <w:t>Δ. Γεωγραφική Κατανομή Προνοιακών Επιδομάτων ανά νομό</w:t>
        </w:r>
        <w:r w:rsidR="00C355F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355F0">
          <w:rPr>
            <w:noProof/>
            <w:webHidden/>
          </w:rPr>
          <w:instrText xml:space="preserve"> PAGEREF _Toc387322505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355F0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E5EBB" w:rsidRPr="00297613" w:rsidRDefault="00BF3C0B">
      <w:pPr>
        <w:rPr>
          <w:lang w:val="en-US"/>
        </w:rPr>
      </w:pPr>
      <w:r>
        <w:fldChar w:fldCharType="end"/>
      </w:r>
    </w:p>
    <w:p w:rsidR="000A75D6" w:rsidRDefault="000A75D6">
      <w:pPr>
        <w:rPr>
          <w:lang w:val="en-US"/>
        </w:rPr>
      </w:pPr>
    </w:p>
    <w:p w:rsidR="000A75D6" w:rsidRDefault="000A75D6" w:rsidP="005D2C39">
      <w:pPr>
        <w:ind w:firstLine="720"/>
        <w:rPr>
          <w:lang w:val="en-US"/>
        </w:rPr>
      </w:pPr>
    </w:p>
    <w:p w:rsidR="00302649" w:rsidRPr="00302649" w:rsidRDefault="00302649"/>
    <w:p w:rsidR="00992CA7" w:rsidRDefault="00992CA7">
      <w:pPr>
        <w:spacing w:after="0" w:line="240" w:lineRule="auto"/>
      </w:pPr>
      <w:bookmarkStart w:id="0" w:name="_Toc355082966"/>
      <w:r>
        <w:br w:type="page"/>
      </w:r>
    </w:p>
    <w:p w:rsidR="00164BAE" w:rsidRPr="00C96CAC" w:rsidRDefault="00A73C2B" w:rsidP="00164BAE">
      <w:pPr>
        <w:pStyle w:val="1"/>
        <w:numPr>
          <w:ilvl w:val="0"/>
          <w:numId w:val="3"/>
        </w:numPr>
        <w:pBdr>
          <w:bottom w:val="single" w:sz="4" w:space="1" w:color="4F81BD"/>
        </w:pBdr>
        <w:rPr>
          <w:rFonts w:ascii="Calibri" w:hAnsi="Calibri"/>
          <w:i/>
          <w:color w:val="1F497D" w:themeColor="text2"/>
        </w:rPr>
      </w:pPr>
      <w:bookmarkStart w:id="1" w:name="_Toc387322490"/>
      <w:bookmarkEnd w:id="0"/>
      <w:r w:rsidRPr="00C96CAC">
        <w:rPr>
          <w:rFonts w:ascii="Calibri" w:hAnsi="Calibri"/>
          <w:i/>
          <w:color w:val="1F497D" w:themeColor="text2"/>
        </w:rPr>
        <w:lastRenderedPageBreak/>
        <w:t>Εισαγωγή</w:t>
      </w:r>
      <w:bookmarkEnd w:id="1"/>
    </w:p>
    <w:p w:rsidR="001E49CB" w:rsidRDefault="001E49CB">
      <w:pPr>
        <w:spacing w:after="0" w:line="240" w:lineRule="auto"/>
        <w:rPr>
          <w:b/>
          <w:bCs/>
          <w:szCs w:val="24"/>
        </w:rPr>
      </w:pPr>
    </w:p>
    <w:p w:rsidR="00741454" w:rsidRPr="002C2000" w:rsidRDefault="00741454" w:rsidP="00741454">
      <w:pPr>
        <w:jc w:val="both"/>
        <w:rPr>
          <w:b/>
        </w:rPr>
      </w:pPr>
      <w:r w:rsidRPr="001E49CB">
        <w:t xml:space="preserve">Η </w:t>
      </w:r>
      <w:r w:rsidR="002C2000">
        <w:t>δωδέκατη</w:t>
      </w:r>
      <w:r>
        <w:t xml:space="preserve"> </w:t>
      </w:r>
      <w:r w:rsidRPr="001E49CB">
        <w:t>μηνιαία έκθεση του Ενιαίου Συστήματος Ελέγχ</w:t>
      </w:r>
      <w:r>
        <w:t>ου και Πληρωμών Συντάξεων «ΗΛΙΟΣ</w:t>
      </w:r>
      <w:r w:rsidRPr="001E49CB">
        <w:t>» αποτυπώνει την εικόνα των συνταξιοδοτικών παροχών</w:t>
      </w:r>
      <w:r>
        <w:t xml:space="preserve"> και των προνοιακών </w:t>
      </w:r>
      <w:r w:rsidRPr="002C2000">
        <w:t>επιδομάτων</w:t>
      </w:r>
      <w:r w:rsidR="00522056" w:rsidRPr="002C2000">
        <w:t xml:space="preserve"> της χώρας για το μήνα </w:t>
      </w:r>
      <w:r w:rsidR="00522056" w:rsidRPr="002C2000">
        <w:rPr>
          <w:b/>
        </w:rPr>
        <w:t>Μάιο</w:t>
      </w:r>
      <w:r w:rsidR="00252ADA" w:rsidRPr="002C2000">
        <w:rPr>
          <w:b/>
        </w:rPr>
        <w:t xml:space="preserve"> </w:t>
      </w:r>
      <w:r w:rsidR="00127B2B" w:rsidRPr="002C2000">
        <w:rPr>
          <w:b/>
        </w:rPr>
        <w:t>του 2014</w:t>
      </w:r>
      <w:r w:rsidRPr="002C2000">
        <w:rPr>
          <w:b/>
        </w:rPr>
        <w:t>.</w:t>
      </w:r>
      <w:r w:rsidRPr="002C2000">
        <w:t xml:space="preserve"> </w:t>
      </w:r>
    </w:p>
    <w:p w:rsidR="00741454" w:rsidRPr="002C2000" w:rsidRDefault="005143D2" w:rsidP="00741454">
      <w:pPr>
        <w:jc w:val="both"/>
        <w:rPr>
          <w:bCs/>
          <w:szCs w:val="24"/>
        </w:rPr>
      </w:pPr>
      <w:r w:rsidRPr="002C2000">
        <w:rPr>
          <w:bCs/>
          <w:szCs w:val="24"/>
        </w:rPr>
        <w:t xml:space="preserve">Σύμφωνα με την επεξεργασία των στοιχείων του συστήματος «ΑΡΙΑΔΝΗ», </w:t>
      </w:r>
      <w:r w:rsidR="00741454" w:rsidRPr="002C2000">
        <w:rPr>
          <w:bCs/>
          <w:szCs w:val="24"/>
        </w:rPr>
        <w:t xml:space="preserve">αναγγέλθηκαν για αναστολή </w:t>
      </w:r>
      <w:r w:rsidR="002C2000" w:rsidRPr="002C2000">
        <w:rPr>
          <w:bCs/>
          <w:szCs w:val="24"/>
        </w:rPr>
        <w:t>8.481</w:t>
      </w:r>
      <w:r w:rsidR="00E061DE" w:rsidRPr="002C2000">
        <w:rPr>
          <w:bCs/>
          <w:szCs w:val="24"/>
        </w:rPr>
        <w:t xml:space="preserve"> </w:t>
      </w:r>
      <w:r w:rsidR="00741454" w:rsidRPr="002C2000">
        <w:rPr>
          <w:bCs/>
          <w:szCs w:val="24"/>
        </w:rPr>
        <w:t>συντάξεις λόγω θανάτου του συνταξιούχου και</w:t>
      </w:r>
      <w:r w:rsidR="00E061DE" w:rsidRPr="002C2000">
        <w:rPr>
          <w:bCs/>
          <w:szCs w:val="24"/>
        </w:rPr>
        <w:t xml:space="preserve"> </w:t>
      </w:r>
      <w:r w:rsidR="002C2000" w:rsidRPr="002C2000">
        <w:rPr>
          <w:bCs/>
          <w:szCs w:val="24"/>
        </w:rPr>
        <w:t xml:space="preserve">34 </w:t>
      </w:r>
      <w:r w:rsidR="00741454" w:rsidRPr="002C2000">
        <w:rPr>
          <w:bCs/>
          <w:szCs w:val="24"/>
        </w:rPr>
        <w:t xml:space="preserve">λόγω γάμου. </w:t>
      </w:r>
      <w:r w:rsidR="008B0EC6" w:rsidRPr="002C2000">
        <w:rPr>
          <w:bCs/>
          <w:szCs w:val="24"/>
        </w:rPr>
        <w:t xml:space="preserve">Μετά από διασταύρωση </w:t>
      </w:r>
      <w:r w:rsidR="00891664" w:rsidRPr="002C2000">
        <w:rPr>
          <w:bCs/>
          <w:szCs w:val="24"/>
        </w:rPr>
        <w:t xml:space="preserve">που έγινε </w:t>
      </w:r>
      <w:r w:rsidR="008B0EC6" w:rsidRPr="002C2000">
        <w:rPr>
          <w:bCs/>
          <w:szCs w:val="24"/>
        </w:rPr>
        <w:t>με τα στοιχεία του Μητρώου προνοιακών επιδομάτων διαπιστώθηκαν</w:t>
      </w:r>
      <w:r w:rsidR="001C528B" w:rsidRPr="002C2000">
        <w:rPr>
          <w:bCs/>
          <w:szCs w:val="24"/>
        </w:rPr>
        <w:t xml:space="preserve"> </w:t>
      </w:r>
      <w:r w:rsidR="002C2000" w:rsidRPr="002C2000">
        <w:rPr>
          <w:bCs/>
          <w:szCs w:val="24"/>
        </w:rPr>
        <w:t>897</w:t>
      </w:r>
      <w:r w:rsidR="00051AB8" w:rsidRPr="002C2000">
        <w:rPr>
          <w:bCs/>
          <w:szCs w:val="24"/>
        </w:rPr>
        <w:t xml:space="preserve"> </w:t>
      </w:r>
      <w:r w:rsidR="008B0EC6" w:rsidRPr="002C2000">
        <w:rPr>
          <w:bCs/>
          <w:szCs w:val="24"/>
        </w:rPr>
        <w:t xml:space="preserve">περιπτώσεις θανόντων. </w:t>
      </w:r>
    </w:p>
    <w:p w:rsidR="00741454" w:rsidRDefault="00741454" w:rsidP="00741454">
      <w:pPr>
        <w:jc w:val="both"/>
        <w:rPr>
          <w:bCs/>
          <w:szCs w:val="24"/>
        </w:rPr>
      </w:pPr>
      <w:r>
        <w:rPr>
          <w:bCs/>
          <w:szCs w:val="24"/>
        </w:rPr>
        <w:t xml:space="preserve">Η </w:t>
      </w:r>
      <w:r w:rsidR="00B4208D">
        <w:rPr>
          <w:b/>
          <w:bCs/>
          <w:szCs w:val="24"/>
        </w:rPr>
        <w:t>1</w:t>
      </w:r>
      <w:r w:rsidR="00522056">
        <w:rPr>
          <w:b/>
          <w:bCs/>
          <w:szCs w:val="24"/>
        </w:rPr>
        <w:t>2</w:t>
      </w:r>
      <w:r w:rsidRPr="00E8795E">
        <w:rPr>
          <w:b/>
          <w:bCs/>
          <w:szCs w:val="24"/>
          <w:vertAlign w:val="superscript"/>
        </w:rPr>
        <w:t>η</w:t>
      </w:r>
      <w:r>
        <w:rPr>
          <w:b/>
          <w:bCs/>
          <w:szCs w:val="24"/>
        </w:rPr>
        <w:t xml:space="preserve"> έκθεση</w:t>
      </w:r>
      <w:r>
        <w:rPr>
          <w:bCs/>
          <w:szCs w:val="24"/>
        </w:rPr>
        <w:t xml:space="preserve"> είναι δομημένη</w:t>
      </w:r>
      <w:r w:rsidRPr="00153912">
        <w:rPr>
          <w:bCs/>
          <w:szCs w:val="24"/>
        </w:rPr>
        <w:t xml:space="preserve"> </w:t>
      </w:r>
      <w:r>
        <w:rPr>
          <w:bCs/>
          <w:szCs w:val="24"/>
        </w:rPr>
        <w:t>σε 2 βασικές ενότητες όσον αφορά στην ποιοτική και ποσοτική ανάλυση των δεδομένων:</w:t>
      </w:r>
    </w:p>
    <w:p w:rsidR="00741454" w:rsidRPr="00A002B4" w:rsidRDefault="00741454" w:rsidP="00741454">
      <w:pPr>
        <w:pStyle w:val="a7"/>
        <w:numPr>
          <w:ilvl w:val="0"/>
          <w:numId w:val="12"/>
        </w:numPr>
        <w:jc w:val="both"/>
        <w:rPr>
          <w:b/>
          <w:bCs/>
          <w:szCs w:val="24"/>
        </w:rPr>
      </w:pPr>
      <w:r w:rsidRPr="00A002B4">
        <w:rPr>
          <w:bCs/>
          <w:szCs w:val="24"/>
        </w:rPr>
        <w:t>η πρώτη ενότητα αποτελείται από 4 υποενότητες και περιλαμβάνει στατιστικά στοιχεία αμιγώς των συντάξεων και των συνταξιούχων της χώρας,</w:t>
      </w:r>
      <w:r w:rsidR="00C96CAC">
        <w:rPr>
          <w:bCs/>
          <w:szCs w:val="24"/>
        </w:rPr>
        <w:t xml:space="preserve"> του μέσου μηνιαίου εισοδήματος, της </w:t>
      </w:r>
      <w:r w:rsidRPr="00A002B4">
        <w:rPr>
          <w:bCs/>
          <w:szCs w:val="24"/>
        </w:rPr>
        <w:t>ηλιακής κατανομής των συνταξιούχων και της γεωγραφικής κατανομής των συντάξεων</w:t>
      </w:r>
      <w:r>
        <w:rPr>
          <w:bCs/>
          <w:szCs w:val="24"/>
        </w:rPr>
        <w:t>,</w:t>
      </w:r>
      <w:r w:rsidRPr="00A002B4">
        <w:rPr>
          <w:bCs/>
          <w:szCs w:val="24"/>
        </w:rPr>
        <w:t xml:space="preserve"> </w:t>
      </w:r>
    </w:p>
    <w:p w:rsidR="00741454" w:rsidRPr="00A002B4" w:rsidRDefault="00741454" w:rsidP="00741454">
      <w:pPr>
        <w:pStyle w:val="a7"/>
        <w:numPr>
          <w:ilvl w:val="0"/>
          <w:numId w:val="12"/>
        </w:numPr>
        <w:jc w:val="both"/>
        <w:rPr>
          <w:b/>
          <w:bCs/>
          <w:szCs w:val="24"/>
        </w:rPr>
      </w:pPr>
      <w:r>
        <w:rPr>
          <w:bCs/>
          <w:szCs w:val="24"/>
        </w:rPr>
        <w:t>η</w:t>
      </w:r>
      <w:r w:rsidRPr="00A002B4">
        <w:rPr>
          <w:bCs/>
          <w:szCs w:val="24"/>
        </w:rPr>
        <w:t xml:space="preserve"> δεύτερη ενό</w:t>
      </w:r>
      <w:r w:rsidR="00066B19">
        <w:rPr>
          <w:bCs/>
          <w:szCs w:val="24"/>
        </w:rPr>
        <w:t>τητα η οποία διαρθρώνεται σε 4</w:t>
      </w:r>
      <w:r w:rsidR="009B6B9E">
        <w:rPr>
          <w:bCs/>
          <w:szCs w:val="24"/>
        </w:rPr>
        <w:t xml:space="preserve"> υπο</w:t>
      </w:r>
      <w:r w:rsidRPr="00A002B4">
        <w:rPr>
          <w:bCs/>
          <w:szCs w:val="24"/>
        </w:rPr>
        <w:t>ενότητες π</w:t>
      </w:r>
      <w:r w:rsidR="009B6B9E">
        <w:rPr>
          <w:bCs/>
          <w:szCs w:val="24"/>
        </w:rPr>
        <w:t xml:space="preserve">εριλαμβάνει </w:t>
      </w:r>
      <w:r w:rsidRPr="00A002B4">
        <w:rPr>
          <w:bCs/>
          <w:szCs w:val="24"/>
        </w:rPr>
        <w:t xml:space="preserve"> στατιστικά στοιχεία σχετικά με το πλήθος και τ</w:t>
      </w:r>
      <w:r w:rsidR="008C192A">
        <w:rPr>
          <w:bCs/>
          <w:szCs w:val="24"/>
        </w:rPr>
        <w:t>ο μέσο εισόδημα των δικαιούχων π</w:t>
      </w:r>
      <w:r w:rsidR="00C96CAC">
        <w:rPr>
          <w:bCs/>
          <w:szCs w:val="24"/>
        </w:rPr>
        <w:t>ρονοιακών ε</w:t>
      </w:r>
      <w:r w:rsidRPr="00A002B4">
        <w:rPr>
          <w:bCs/>
          <w:szCs w:val="24"/>
        </w:rPr>
        <w:t>πιδομάτων, την κατανομή των συνταξιούχων</w:t>
      </w:r>
      <w:r w:rsidR="009B6B9E">
        <w:rPr>
          <w:bCs/>
          <w:szCs w:val="24"/>
        </w:rPr>
        <w:t xml:space="preserve">/δικαιούχων </w:t>
      </w:r>
      <w:r w:rsidRPr="00A002B4">
        <w:rPr>
          <w:bCs/>
          <w:szCs w:val="24"/>
        </w:rPr>
        <w:t>προνοιακών επιδομάτων  ανά εύρος καταβαλλόμενου ποσού σύντα</w:t>
      </w:r>
      <w:r w:rsidR="00066B19">
        <w:rPr>
          <w:bCs/>
          <w:szCs w:val="24"/>
        </w:rPr>
        <w:t>ξης και κατηγορία σύνταξης</w:t>
      </w:r>
      <w:r w:rsidR="00677CE4">
        <w:rPr>
          <w:bCs/>
          <w:szCs w:val="24"/>
        </w:rPr>
        <w:t>,</w:t>
      </w:r>
      <w:r w:rsidR="00066B19">
        <w:rPr>
          <w:bCs/>
          <w:szCs w:val="24"/>
        </w:rPr>
        <w:t xml:space="preserve">  </w:t>
      </w:r>
      <w:r w:rsidRPr="00A002B4">
        <w:rPr>
          <w:bCs/>
          <w:szCs w:val="24"/>
        </w:rPr>
        <w:t>την  η</w:t>
      </w:r>
      <w:r w:rsidR="00066B19">
        <w:rPr>
          <w:bCs/>
          <w:szCs w:val="24"/>
        </w:rPr>
        <w:t>λικιακή κατανομή των δικαιούχων και τη γεωγραφική κατανομή τους</w:t>
      </w:r>
      <w:r w:rsidR="00901228" w:rsidRPr="00901228">
        <w:rPr>
          <w:bCs/>
          <w:szCs w:val="24"/>
        </w:rPr>
        <w:t>.</w:t>
      </w:r>
      <w:r w:rsidRPr="00A002B4">
        <w:rPr>
          <w:bCs/>
          <w:szCs w:val="24"/>
        </w:rPr>
        <w:t xml:space="preserve"> </w:t>
      </w:r>
    </w:p>
    <w:p w:rsidR="00C84582" w:rsidRPr="00F95147" w:rsidRDefault="00741454" w:rsidP="00741454">
      <w:pPr>
        <w:jc w:val="both"/>
        <w:rPr>
          <w:bCs/>
          <w:szCs w:val="24"/>
        </w:rPr>
      </w:pPr>
      <w:r w:rsidRPr="00A002B4">
        <w:rPr>
          <w:bCs/>
          <w:szCs w:val="24"/>
        </w:rPr>
        <w:t>Στο παράρτημα, αποτυ</w:t>
      </w:r>
      <w:r w:rsidR="00C84582">
        <w:rPr>
          <w:bCs/>
          <w:szCs w:val="24"/>
        </w:rPr>
        <w:t xml:space="preserve">πώνονται στοιχεία ανά κατηγορία </w:t>
      </w:r>
      <w:r w:rsidRPr="00A002B4">
        <w:rPr>
          <w:bCs/>
          <w:szCs w:val="24"/>
        </w:rPr>
        <w:t>σύνταξης και κατανομή ανά ταμείο και ανά νομό, η κατανομή των συντάξεων ανά εθνικότητα</w:t>
      </w:r>
      <w:r w:rsidR="00066B19">
        <w:rPr>
          <w:bCs/>
          <w:szCs w:val="24"/>
        </w:rPr>
        <w:t xml:space="preserve"> καθώς και η γεωγραφική κατανομή των προνοιακών επιδομάτων</w:t>
      </w:r>
      <w:r w:rsidRPr="00A002B4">
        <w:rPr>
          <w:bCs/>
          <w:szCs w:val="24"/>
        </w:rPr>
        <w:t xml:space="preserve">. </w:t>
      </w:r>
    </w:p>
    <w:p w:rsidR="00C84582" w:rsidRPr="00FF7281" w:rsidRDefault="00C84582" w:rsidP="00741454">
      <w:pPr>
        <w:jc w:val="both"/>
        <w:rPr>
          <w:b/>
          <w:bCs/>
          <w:szCs w:val="24"/>
        </w:rPr>
      </w:pPr>
    </w:p>
    <w:p w:rsidR="00051AB8" w:rsidRDefault="00051AB8" w:rsidP="00741454">
      <w:pPr>
        <w:jc w:val="both"/>
        <w:rPr>
          <w:b/>
          <w:bCs/>
          <w:szCs w:val="24"/>
        </w:rPr>
      </w:pPr>
    </w:p>
    <w:p w:rsidR="009E7800" w:rsidRDefault="009E7800" w:rsidP="00741454">
      <w:pPr>
        <w:jc w:val="both"/>
        <w:rPr>
          <w:b/>
          <w:bCs/>
          <w:szCs w:val="24"/>
        </w:rPr>
      </w:pPr>
    </w:p>
    <w:p w:rsidR="009E7800" w:rsidRDefault="009E7800" w:rsidP="00741454">
      <w:pPr>
        <w:jc w:val="both"/>
        <w:rPr>
          <w:b/>
          <w:bCs/>
          <w:szCs w:val="24"/>
        </w:rPr>
      </w:pPr>
    </w:p>
    <w:p w:rsidR="00051AB8" w:rsidRDefault="00051AB8" w:rsidP="00741454">
      <w:pPr>
        <w:jc w:val="both"/>
        <w:rPr>
          <w:b/>
          <w:bCs/>
          <w:szCs w:val="24"/>
        </w:rPr>
      </w:pPr>
    </w:p>
    <w:p w:rsidR="00051AB8" w:rsidRDefault="00051AB8" w:rsidP="00741454">
      <w:pPr>
        <w:jc w:val="both"/>
        <w:rPr>
          <w:b/>
          <w:bCs/>
          <w:szCs w:val="24"/>
        </w:rPr>
      </w:pPr>
    </w:p>
    <w:p w:rsidR="00051AB8" w:rsidRDefault="00051AB8" w:rsidP="00741454">
      <w:pPr>
        <w:jc w:val="both"/>
        <w:rPr>
          <w:b/>
          <w:bCs/>
          <w:szCs w:val="24"/>
        </w:rPr>
      </w:pPr>
    </w:p>
    <w:p w:rsidR="00854BE9" w:rsidRDefault="00854BE9" w:rsidP="00854BE9">
      <w:pPr>
        <w:pStyle w:val="1"/>
        <w:numPr>
          <w:ilvl w:val="0"/>
          <w:numId w:val="3"/>
        </w:numPr>
        <w:pBdr>
          <w:bottom w:val="single" w:sz="4" w:space="1" w:color="4F81BD"/>
        </w:pBdr>
        <w:rPr>
          <w:rFonts w:ascii="Calibri" w:hAnsi="Calibri"/>
          <w:i/>
        </w:rPr>
      </w:pPr>
      <w:bookmarkStart w:id="2" w:name="_Toc355082968"/>
      <w:bookmarkStart w:id="3" w:name="_Toc387322491"/>
      <w:r>
        <w:rPr>
          <w:rFonts w:ascii="Calibri" w:hAnsi="Calibri"/>
          <w:i/>
        </w:rPr>
        <w:lastRenderedPageBreak/>
        <w:t xml:space="preserve">Ποσοτική &amp; Ποιοτική Ανάλυση </w:t>
      </w:r>
      <w:r w:rsidR="00BB4FDE">
        <w:rPr>
          <w:rFonts w:ascii="Calibri" w:hAnsi="Calibri"/>
          <w:i/>
        </w:rPr>
        <w:t>Δεδομένων Ελέγχου &amp; Πληρωμών Συντάξεων</w:t>
      </w:r>
      <w:bookmarkEnd w:id="2"/>
      <w:bookmarkEnd w:id="3"/>
      <w:r w:rsidR="00BB4FDE">
        <w:rPr>
          <w:rFonts w:ascii="Calibri" w:hAnsi="Calibri"/>
          <w:i/>
        </w:rPr>
        <w:t xml:space="preserve"> </w:t>
      </w:r>
    </w:p>
    <w:p w:rsidR="00747DE6" w:rsidRDefault="00747DE6" w:rsidP="00747DE6">
      <w:pPr>
        <w:pStyle w:val="2"/>
        <w:spacing w:line="360" w:lineRule="auto"/>
        <w:rPr>
          <w:rFonts w:ascii="Calibri" w:hAnsi="Calibri"/>
          <w:color w:val="1F497D"/>
          <w:sz w:val="24"/>
          <w:szCs w:val="24"/>
        </w:rPr>
      </w:pPr>
      <w:bookmarkStart w:id="4" w:name="_Toc358215338"/>
      <w:bookmarkStart w:id="5" w:name="_Toc387322492"/>
      <w:r>
        <w:rPr>
          <w:rFonts w:ascii="Calibri" w:hAnsi="Calibri"/>
          <w:color w:val="1F497D"/>
          <w:sz w:val="24"/>
          <w:szCs w:val="24"/>
        </w:rPr>
        <w:t>2</w:t>
      </w:r>
      <w:r w:rsidRPr="005E5F8B">
        <w:rPr>
          <w:rFonts w:ascii="Calibri" w:hAnsi="Calibri"/>
          <w:color w:val="1F497D"/>
          <w:sz w:val="24"/>
          <w:szCs w:val="24"/>
        </w:rPr>
        <w:t>.</w:t>
      </w:r>
      <w:r w:rsidRPr="00A57AFF">
        <w:rPr>
          <w:rFonts w:ascii="Calibri" w:hAnsi="Calibri"/>
          <w:color w:val="1F497D"/>
          <w:sz w:val="24"/>
          <w:szCs w:val="24"/>
        </w:rPr>
        <w:t xml:space="preserve">1 </w:t>
      </w:r>
      <w:r>
        <w:rPr>
          <w:rFonts w:ascii="Calibri" w:hAnsi="Calibri"/>
          <w:color w:val="1F497D"/>
          <w:sz w:val="24"/>
          <w:szCs w:val="24"/>
        </w:rPr>
        <w:t xml:space="preserve"> Μέσο Εισόδημα από συντάξεις</w:t>
      </w:r>
      <w:bookmarkEnd w:id="4"/>
      <w:bookmarkEnd w:id="5"/>
      <w:r>
        <w:rPr>
          <w:rFonts w:ascii="Calibri" w:hAnsi="Calibri"/>
          <w:color w:val="1F497D"/>
          <w:sz w:val="24"/>
          <w:szCs w:val="24"/>
        </w:rPr>
        <w:t xml:space="preserve"> </w:t>
      </w:r>
    </w:p>
    <w:p w:rsidR="00747DE6" w:rsidRDefault="00B472D9" w:rsidP="00FD7601">
      <w:pPr>
        <w:jc w:val="both"/>
      </w:pPr>
      <w:r>
        <w:t>Από τ</w:t>
      </w:r>
      <w:r w:rsidR="004D50D3">
        <w:t>η</w:t>
      </w:r>
      <w:r w:rsidR="008C58F6">
        <w:t xml:space="preserve">ν επεξεργασία των στοιχείων </w:t>
      </w:r>
      <w:r>
        <w:t>των συντάξεων του</w:t>
      </w:r>
      <w:r w:rsidR="005405C3" w:rsidRPr="005405C3">
        <w:t xml:space="preserve"> </w:t>
      </w:r>
      <w:r w:rsidR="005405C3">
        <w:t>Μαΐου</w:t>
      </w:r>
      <w:r w:rsidR="00363C6B">
        <w:t xml:space="preserve"> </w:t>
      </w:r>
      <w:r w:rsidR="00127B2B">
        <w:t xml:space="preserve">του 2014 </w:t>
      </w:r>
      <w:r w:rsidR="002F0DBC">
        <w:t xml:space="preserve"> </w:t>
      </w:r>
      <w:r>
        <w:t xml:space="preserve">προέκυψε ότι ο </w:t>
      </w:r>
      <w:r w:rsidR="00747DE6">
        <w:t xml:space="preserve"> αριθμός των συνταξιούχων </w:t>
      </w:r>
      <w:r w:rsidR="0028611E">
        <w:t xml:space="preserve">της χώρας </w:t>
      </w:r>
      <w:r w:rsidR="004D50D3">
        <w:t>αν</w:t>
      </w:r>
      <w:r>
        <w:t xml:space="preserve">έρχεται </w:t>
      </w:r>
      <w:r w:rsidR="00747DE6" w:rsidRPr="00B159E1">
        <w:t xml:space="preserve">σε </w:t>
      </w:r>
      <w:r w:rsidR="00821CC4" w:rsidRPr="00705872">
        <w:rPr>
          <w:b/>
        </w:rPr>
        <w:t>2.</w:t>
      </w:r>
      <w:r w:rsidR="000C2654">
        <w:rPr>
          <w:b/>
        </w:rPr>
        <w:t>658.322</w:t>
      </w:r>
      <w:r w:rsidR="00A96570">
        <w:rPr>
          <w:b/>
        </w:rPr>
        <w:t xml:space="preserve"> </w:t>
      </w:r>
      <w:r w:rsidR="00F65601" w:rsidRPr="00B159E1">
        <w:rPr>
          <w:b/>
        </w:rPr>
        <w:t xml:space="preserve"> </w:t>
      </w:r>
      <w:r w:rsidR="00747DE6" w:rsidRPr="00B159E1">
        <w:t>και</w:t>
      </w:r>
      <w:r w:rsidR="00747DE6">
        <w:t xml:space="preserve"> το μέσο εισόδημα των συνταξιούχων</w:t>
      </w:r>
      <w:r w:rsidR="006A7982">
        <w:t xml:space="preserve"> </w:t>
      </w:r>
      <w:r w:rsidR="00EB65EA">
        <w:t xml:space="preserve">γήρατος σε </w:t>
      </w:r>
      <w:r w:rsidR="000C2654">
        <w:rPr>
          <w:b/>
        </w:rPr>
        <w:t>944,46</w:t>
      </w:r>
      <w:r w:rsidR="00747DE6" w:rsidRPr="004C6055">
        <w:rPr>
          <w:b/>
        </w:rPr>
        <w:t>€</w:t>
      </w:r>
      <w:r w:rsidR="00670923">
        <w:t xml:space="preserve"> (προ </w:t>
      </w:r>
      <w:r w:rsidR="00747DE6">
        <w:t>φόρου και κρατ</w:t>
      </w:r>
      <w:r w:rsidR="00D32B79">
        <w:t>ήσεων υγειονομικής περίθαλψης)</w:t>
      </w:r>
      <w:r w:rsidR="00D32B79" w:rsidRPr="00D32B79">
        <w:t xml:space="preserve">. </w:t>
      </w:r>
      <w:r w:rsidR="004A171E">
        <w:t xml:space="preserve"> </w:t>
      </w:r>
      <w:r w:rsidR="00747DE6">
        <w:t>Αναλυτικά στοι</w:t>
      </w:r>
      <w:r w:rsidR="00E4659B">
        <w:t>χεία αποτυπώνονται στους πίνακες 1 και 2 που ακολουθούν</w:t>
      </w:r>
      <w:r w:rsidR="00747DE6">
        <w:t>.</w:t>
      </w:r>
      <w:r w:rsidR="00FD0825">
        <w:t xml:space="preserve"> </w:t>
      </w:r>
    </w:p>
    <w:tbl>
      <w:tblPr>
        <w:tblW w:w="0" w:type="auto"/>
        <w:jc w:val="center"/>
        <w:tblInd w:w="-565" w:type="dxa"/>
        <w:tblLayout w:type="fixed"/>
        <w:tblLook w:val="04A0"/>
      </w:tblPr>
      <w:tblGrid>
        <w:gridCol w:w="1891"/>
        <w:gridCol w:w="2122"/>
        <w:gridCol w:w="1934"/>
        <w:gridCol w:w="2037"/>
      </w:tblGrid>
      <w:tr w:rsidR="007F2137" w:rsidTr="00AA6B8C">
        <w:trPr>
          <w:trHeight w:val="64"/>
          <w:jc w:val="center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noWrap/>
            <w:hideMark/>
          </w:tcPr>
          <w:p w:rsidR="007F2137" w:rsidRPr="00B164BD" w:rsidRDefault="007F2137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164BD">
              <w:rPr>
                <w:rFonts w:eastAsia="Times New Roman"/>
                <w:b/>
                <w:bCs/>
                <w:color w:val="FFFFFF"/>
                <w:lang w:eastAsia="el-GR"/>
              </w:rPr>
              <w:t>Κατηγορία Συνταξιούχων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hideMark/>
          </w:tcPr>
          <w:p w:rsidR="007F2137" w:rsidRDefault="007F2137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Πλήθος Συνταξιούχων</w:t>
            </w:r>
          </w:p>
        </w:tc>
      </w:tr>
      <w:tr w:rsidR="001E16A6" w:rsidTr="00AA6B8C">
        <w:trPr>
          <w:trHeight w:val="289"/>
          <w:jc w:val="center"/>
        </w:trPr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hideMark/>
          </w:tcPr>
          <w:p w:rsidR="001E16A6" w:rsidRPr="00B164BD" w:rsidRDefault="001E16A6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hideMark/>
          </w:tcPr>
          <w:p w:rsidR="001E16A6" w:rsidRDefault="001E16A6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Μάρτιος 2014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1E16A6" w:rsidRDefault="001E16A6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Απρίλιος 2014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1E16A6" w:rsidRDefault="001E16A6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Μάιος 2014</w:t>
            </w:r>
          </w:p>
        </w:tc>
      </w:tr>
      <w:tr w:rsidR="001E16A6" w:rsidTr="00AA6B8C">
        <w:trPr>
          <w:trHeight w:val="66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Pr="00EE4687" w:rsidRDefault="001E16A6" w:rsidP="00AA6B8C">
            <w:pPr>
              <w:spacing w:after="0" w:line="240" w:lineRule="auto"/>
              <w:ind w:right="-107"/>
              <w:rPr>
                <w:rFonts w:eastAsia="Times New Roman"/>
                <w:color w:val="000000"/>
                <w:lang w:eastAsia="el-GR"/>
              </w:rPr>
            </w:pPr>
            <w:r w:rsidRPr="00EE4687">
              <w:rPr>
                <w:rFonts w:eastAsia="Times New Roman"/>
                <w:color w:val="000000"/>
                <w:lang w:eastAsia="el-GR"/>
              </w:rPr>
              <w:t>Γήρατος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1.987.363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1.988.627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1.990.713</w:t>
            </w:r>
          </w:p>
        </w:tc>
      </w:tr>
      <w:tr w:rsidR="001E16A6" w:rsidTr="00AA6B8C">
        <w:trPr>
          <w:trHeight w:val="8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Pr="00EE4687" w:rsidRDefault="001E16A6" w:rsidP="00AA6B8C">
            <w:pPr>
              <w:spacing w:after="0" w:line="240" w:lineRule="auto"/>
              <w:rPr>
                <w:rFonts w:eastAsia="Times New Roman"/>
                <w:bCs/>
                <w:color w:val="000000"/>
                <w:lang w:eastAsia="el-GR"/>
              </w:rPr>
            </w:pPr>
            <w:r w:rsidRPr="00EE4687">
              <w:rPr>
                <w:rFonts w:eastAsia="Times New Roman"/>
                <w:bCs/>
                <w:color w:val="000000"/>
                <w:lang w:eastAsia="el-GR"/>
              </w:rPr>
              <w:t>Θανάτου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401.178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391.307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402.463</w:t>
            </w:r>
          </w:p>
        </w:tc>
      </w:tr>
      <w:tr w:rsidR="001E16A6" w:rsidTr="00AA6B8C">
        <w:trPr>
          <w:trHeight w:val="4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Pr="00EE4687" w:rsidRDefault="001E16A6" w:rsidP="00AA6B8C">
            <w:pPr>
              <w:spacing w:after="0" w:line="240" w:lineRule="auto"/>
              <w:rPr>
                <w:rFonts w:eastAsia="Times New Roman"/>
                <w:bCs/>
                <w:color w:val="000000"/>
                <w:lang w:eastAsia="el-GR"/>
              </w:rPr>
            </w:pPr>
            <w:r w:rsidRPr="00EE4687">
              <w:rPr>
                <w:rFonts w:eastAsia="Times New Roman"/>
                <w:bCs/>
                <w:color w:val="000000"/>
                <w:lang w:eastAsia="el-GR"/>
              </w:rPr>
              <w:t>Αναπηρίας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233.426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233.359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232.697</w:t>
            </w:r>
          </w:p>
        </w:tc>
      </w:tr>
      <w:tr w:rsidR="001E16A6" w:rsidTr="00AA6B8C">
        <w:trPr>
          <w:trHeight w:val="277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Pr="00EE4687" w:rsidRDefault="001E16A6" w:rsidP="00AA6B8C">
            <w:pPr>
              <w:spacing w:after="0" w:line="240" w:lineRule="auto"/>
              <w:ind w:right="-107"/>
              <w:rPr>
                <w:rFonts w:eastAsia="Times New Roman"/>
                <w:color w:val="000000"/>
                <w:lang w:eastAsia="el-GR"/>
              </w:rPr>
            </w:pPr>
            <w:r w:rsidRPr="00EE4687">
              <w:rPr>
                <w:rFonts w:eastAsia="Times New Roman"/>
                <w:color w:val="000000"/>
                <w:lang w:eastAsia="el-GR"/>
              </w:rPr>
              <w:t>Ανασφάλιστων  Υπερηλίκων ΟΓΑ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30.910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31.036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31.107</w:t>
            </w:r>
          </w:p>
        </w:tc>
      </w:tr>
      <w:tr w:rsidR="001E16A6" w:rsidTr="00AA6B8C">
        <w:trPr>
          <w:trHeight w:val="329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Pr="00EE4687" w:rsidRDefault="001E16A6" w:rsidP="00AA6B8C">
            <w:pPr>
              <w:spacing w:after="0" w:line="240" w:lineRule="auto"/>
              <w:ind w:right="-58"/>
              <w:rPr>
                <w:rFonts w:eastAsia="Times New Roman"/>
                <w:bCs/>
                <w:color w:val="000000"/>
                <w:lang w:eastAsia="el-GR"/>
              </w:rPr>
            </w:pPr>
            <w:r w:rsidRPr="00EE4687">
              <w:rPr>
                <w:rFonts w:eastAsia="Times New Roman"/>
                <w:bCs/>
                <w:color w:val="000000"/>
                <w:lang w:eastAsia="el-GR"/>
              </w:rPr>
              <w:t>Χωρίς  Ένδειξη Κατηγορίας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1.337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1.343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0"/>
              <w:jc w:val="right"/>
              <w:rPr>
                <w:color w:val="000000"/>
              </w:rPr>
            </w:pPr>
            <w:r>
              <w:rPr>
                <w:color w:val="000000"/>
              </w:rPr>
              <w:t>1.342</w:t>
            </w:r>
          </w:p>
        </w:tc>
      </w:tr>
      <w:tr w:rsidR="001E16A6" w:rsidTr="00AA6B8C">
        <w:trPr>
          <w:trHeight w:val="51"/>
          <w:jc w:val="center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Pr="00811C57" w:rsidRDefault="001E16A6" w:rsidP="00AA6B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811C57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6A6" w:rsidRDefault="001E16A6" w:rsidP="00AA6B8C">
            <w:pPr>
              <w:spacing w:after="0"/>
              <w:ind w:firstLineChars="200" w:firstLine="4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2.654.214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Pr="00604762" w:rsidRDefault="001E16A6" w:rsidP="00AA6B8C">
            <w:pPr>
              <w:spacing w:after="0"/>
              <w:ind w:firstLineChars="200" w:firstLine="442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2.645.672</w:t>
            </w:r>
            <w:r w:rsidR="00604762" w:rsidRPr="00CA7089">
              <w:rPr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A6" w:rsidRDefault="001E16A6" w:rsidP="00AA6B8C">
            <w:pPr>
              <w:spacing w:after="0"/>
              <w:ind w:firstLineChars="200" w:firstLine="442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2.658.322</w:t>
            </w:r>
          </w:p>
        </w:tc>
      </w:tr>
    </w:tbl>
    <w:tbl>
      <w:tblPr>
        <w:tblpPr w:leftFromText="180" w:rightFromText="180" w:vertAnchor="text" w:horzAnchor="margin" w:tblpXSpec="center" w:tblpY="1073"/>
        <w:tblW w:w="9889" w:type="dxa"/>
        <w:tblLayout w:type="fixed"/>
        <w:tblLook w:val="04A0"/>
      </w:tblPr>
      <w:tblGrid>
        <w:gridCol w:w="1622"/>
        <w:gridCol w:w="1517"/>
        <w:gridCol w:w="1647"/>
        <w:gridCol w:w="1559"/>
        <w:gridCol w:w="1276"/>
        <w:gridCol w:w="72"/>
        <w:gridCol w:w="1062"/>
        <w:gridCol w:w="1134"/>
      </w:tblGrid>
      <w:tr w:rsidR="00AA6B8C" w:rsidRPr="00B164BD" w:rsidTr="00AA6B8C">
        <w:trPr>
          <w:trHeight w:val="473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AA6B8C" w:rsidRPr="00B164BD" w:rsidRDefault="00AA6B8C" w:rsidP="00AA6B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164BD">
              <w:rPr>
                <w:rFonts w:eastAsia="Times New Roman"/>
                <w:b/>
                <w:bCs/>
                <w:color w:val="FFFFFF"/>
                <w:lang w:eastAsia="el-GR"/>
              </w:rPr>
              <w:t>Κατηγορία Συνταξιούχων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Μηνιαίο Ποσό (</w:t>
            </w:r>
            <w:r w:rsidRPr="000B4498">
              <w:rPr>
                <w:rFonts w:eastAsia="Times New Roman"/>
                <w:b/>
                <w:bCs/>
                <w:color w:val="FFFFFF"/>
              </w:rPr>
              <w:t>€</w:t>
            </w:r>
            <w:r>
              <w:rPr>
                <w:rFonts w:eastAsia="Times New Roman"/>
                <w:b/>
                <w:bCs/>
                <w:color w:val="FFFFFF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Μέσο Μηνιαίο Εισόδημα από συντάξεις (</w:t>
            </w:r>
            <w:r w:rsidRPr="000B4498">
              <w:rPr>
                <w:rFonts w:eastAsia="Times New Roman"/>
                <w:b/>
                <w:bCs/>
                <w:color w:val="FFFFFF"/>
              </w:rPr>
              <w:t>€</w:t>
            </w:r>
            <w:r>
              <w:rPr>
                <w:rFonts w:eastAsia="Times New Roman"/>
                <w:b/>
                <w:bCs/>
                <w:color w:val="FFFFFF"/>
                <w:lang w:eastAsia="el-GR"/>
              </w:rPr>
              <w:t>)</w:t>
            </w:r>
          </w:p>
        </w:tc>
      </w:tr>
      <w:tr w:rsidR="00AA6B8C" w:rsidRPr="00B164BD" w:rsidTr="00AA6B8C">
        <w:trPr>
          <w:trHeight w:val="364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bottom"/>
            <w:hideMark/>
          </w:tcPr>
          <w:p w:rsidR="00AA6B8C" w:rsidRPr="00B164BD" w:rsidRDefault="00AA6B8C" w:rsidP="00AA6B8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noWrap/>
            <w:vAlign w:val="center"/>
            <w:hideMark/>
          </w:tcPr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Μάρτιος</w:t>
            </w:r>
          </w:p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 xml:space="preserve"> 2014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 xml:space="preserve">Απρίλιος </w:t>
            </w:r>
          </w:p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 xml:space="preserve">Μάιος </w:t>
            </w:r>
          </w:p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 xml:space="preserve">Μάρτιος </w:t>
            </w:r>
          </w:p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2014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Απρίλιος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</w:tcPr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Μάιος</w:t>
            </w:r>
          </w:p>
          <w:p w:rsidR="00AA6B8C" w:rsidRDefault="00AA6B8C" w:rsidP="00AA6B8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 xml:space="preserve"> 2014</w:t>
            </w:r>
          </w:p>
        </w:tc>
      </w:tr>
      <w:tr w:rsidR="00AA6B8C" w:rsidRPr="00811C57" w:rsidTr="00AA6B8C">
        <w:trPr>
          <w:trHeight w:val="293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8C" w:rsidRPr="00EE4687" w:rsidRDefault="00AA6B8C" w:rsidP="00AA6B8C">
            <w:pPr>
              <w:spacing w:after="0" w:line="240" w:lineRule="auto"/>
              <w:ind w:right="-107"/>
              <w:rPr>
                <w:rFonts w:eastAsia="Times New Roman"/>
                <w:color w:val="000000"/>
                <w:lang w:eastAsia="el-GR"/>
              </w:rPr>
            </w:pPr>
            <w:r w:rsidRPr="00EE4687">
              <w:rPr>
                <w:rFonts w:eastAsia="Times New Roman"/>
                <w:color w:val="000000"/>
                <w:lang w:eastAsia="el-GR"/>
              </w:rPr>
              <w:t>Γήρατος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1.871.040.689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1.875.657.917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1.880.145.069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941,47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943,19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944,46</w:t>
            </w:r>
          </w:p>
        </w:tc>
      </w:tr>
      <w:tr w:rsidR="00AA6B8C" w:rsidRPr="00811C57" w:rsidTr="00AA6B8C">
        <w:trPr>
          <w:trHeight w:val="11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8C" w:rsidRPr="00EE4687" w:rsidRDefault="00AA6B8C" w:rsidP="00AA6B8C">
            <w:pPr>
              <w:spacing w:after="0" w:line="240" w:lineRule="auto"/>
              <w:rPr>
                <w:rFonts w:eastAsia="Times New Roman"/>
                <w:bCs/>
                <w:color w:val="000000"/>
                <w:lang w:eastAsia="el-GR"/>
              </w:rPr>
            </w:pPr>
            <w:r w:rsidRPr="00EE4687">
              <w:rPr>
                <w:rFonts w:eastAsia="Times New Roman"/>
                <w:bCs/>
                <w:color w:val="000000"/>
                <w:lang w:eastAsia="el-GR"/>
              </w:rPr>
              <w:t>Θανάτου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274.645.244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273.334.453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275.785.541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684,60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698,52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685,24</w:t>
            </w:r>
          </w:p>
        </w:tc>
      </w:tr>
      <w:tr w:rsidR="00AA6B8C" w:rsidRPr="00811C57" w:rsidTr="00AA6B8C">
        <w:trPr>
          <w:trHeight w:val="32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8C" w:rsidRPr="00EE4687" w:rsidRDefault="00AA6B8C" w:rsidP="00AA6B8C">
            <w:pPr>
              <w:spacing w:after="0" w:line="240" w:lineRule="auto"/>
              <w:rPr>
                <w:rFonts w:eastAsia="Times New Roman"/>
                <w:bCs/>
                <w:color w:val="000000"/>
                <w:lang w:eastAsia="el-GR"/>
              </w:rPr>
            </w:pPr>
            <w:r w:rsidRPr="00EE4687">
              <w:rPr>
                <w:rFonts w:eastAsia="Times New Roman"/>
                <w:bCs/>
                <w:color w:val="000000"/>
                <w:lang w:eastAsia="el-GR"/>
              </w:rPr>
              <w:t>Αναπηρίας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144.942.294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145.011.031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144.992.735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620,93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621,41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623,10</w:t>
            </w:r>
          </w:p>
        </w:tc>
      </w:tr>
      <w:tr w:rsidR="00AA6B8C" w:rsidRPr="00811C57" w:rsidTr="00AA6B8C">
        <w:trPr>
          <w:trHeight w:val="33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8C" w:rsidRPr="00EE4687" w:rsidRDefault="00AA6B8C" w:rsidP="00AA6B8C">
            <w:pPr>
              <w:spacing w:after="0" w:line="240" w:lineRule="auto"/>
              <w:ind w:right="-107"/>
              <w:rPr>
                <w:rFonts w:eastAsia="Times New Roman"/>
                <w:color w:val="000000"/>
                <w:lang w:eastAsia="el-GR"/>
              </w:rPr>
            </w:pPr>
            <w:r w:rsidRPr="00EE4687">
              <w:rPr>
                <w:rFonts w:eastAsia="Times New Roman"/>
                <w:color w:val="000000"/>
                <w:lang w:eastAsia="el-GR"/>
              </w:rPr>
              <w:t>Ανασφάλιστων  Υπερηλίκων ΟΓΑ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11.124.393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11.170.117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11.195.444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359,90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359,91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359,90</w:t>
            </w:r>
          </w:p>
        </w:tc>
      </w:tr>
      <w:tr w:rsidR="00AA6B8C" w:rsidRPr="00811C57" w:rsidTr="00AA6B8C">
        <w:trPr>
          <w:trHeight w:val="35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8C" w:rsidRPr="00EE4687" w:rsidRDefault="00AA6B8C" w:rsidP="00AA6B8C">
            <w:pPr>
              <w:spacing w:after="0" w:line="240" w:lineRule="auto"/>
              <w:rPr>
                <w:rFonts w:eastAsia="Times New Roman"/>
                <w:bCs/>
                <w:color w:val="000000"/>
                <w:lang w:eastAsia="el-GR"/>
              </w:rPr>
            </w:pPr>
            <w:r w:rsidRPr="00EE4687">
              <w:rPr>
                <w:rFonts w:eastAsia="Times New Roman"/>
                <w:bCs/>
                <w:color w:val="000000"/>
                <w:lang w:eastAsia="el-GR"/>
              </w:rPr>
              <w:t>Χωρίς  Ένδειξη Κατηγορίας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1.042.129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1.046.762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1.045.067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779,45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779,42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778,74</w:t>
            </w:r>
          </w:p>
        </w:tc>
      </w:tr>
      <w:tr w:rsidR="00AA6B8C" w:rsidRPr="00811C57" w:rsidTr="00AA6B8C">
        <w:trPr>
          <w:trHeight w:val="22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8C" w:rsidRPr="00811C57" w:rsidRDefault="00AA6B8C" w:rsidP="00AA6B8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811C57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B8C" w:rsidRDefault="00AA6B8C" w:rsidP="00AA6B8C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2.302.794.750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2.306.220.279</w:t>
            </w:r>
            <w:r w:rsidRPr="00CA7089">
              <w:rPr>
                <w:b/>
                <w:bCs/>
                <w:color w:val="FF000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B8C" w:rsidRDefault="00AA6B8C" w:rsidP="00AA6B8C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2.313.163.856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6B8C" w:rsidRDefault="00AA6B8C" w:rsidP="00AA6B8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C" w:rsidRDefault="00AA6B8C" w:rsidP="00AA6B8C">
            <w:pPr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8C" w:rsidRDefault="00AA6B8C" w:rsidP="00AA6B8C">
            <w:pPr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:rsidR="00AA6B8C" w:rsidRPr="004D1CAF" w:rsidRDefault="00AA6B8C" w:rsidP="00AA6B8C">
      <w:pPr>
        <w:ind w:left="709"/>
        <w:jc w:val="both"/>
      </w:pPr>
      <w:r w:rsidRPr="00E4659B">
        <w:rPr>
          <w:b/>
          <w:u w:val="single"/>
        </w:rPr>
        <w:t>Πίνακας 1:</w:t>
      </w:r>
      <w:r w:rsidRPr="00E4659B">
        <w:t xml:space="preserve"> </w:t>
      </w:r>
      <w:r>
        <w:t>Πλήθος Συνταξιούχων ανά κατηγορία σύνταξης</w:t>
      </w:r>
    </w:p>
    <w:p w:rsidR="00AA6B8C" w:rsidRDefault="00AA6B8C" w:rsidP="00082E66">
      <w:pPr>
        <w:ind w:left="709"/>
        <w:jc w:val="both"/>
        <w:rPr>
          <w:b/>
          <w:u w:val="single"/>
        </w:rPr>
      </w:pPr>
    </w:p>
    <w:p w:rsidR="007F2137" w:rsidRPr="00E4659B" w:rsidRDefault="00E4659B" w:rsidP="00F92CE9">
      <w:pPr>
        <w:spacing w:after="0"/>
        <w:jc w:val="both"/>
      </w:pPr>
      <w:r w:rsidRPr="00E4659B">
        <w:rPr>
          <w:b/>
          <w:u w:val="single"/>
        </w:rPr>
        <w:t>Πίνακας 2:</w:t>
      </w:r>
      <w:r w:rsidRPr="00E4659B">
        <w:t xml:space="preserve"> </w:t>
      </w:r>
      <w:r w:rsidRPr="00CD7D14">
        <w:rPr>
          <w:rFonts w:eastAsia="Times New Roman"/>
          <w:color w:val="000000"/>
          <w:lang w:eastAsia="el-GR"/>
        </w:rPr>
        <w:t>Μέσο Μηνιαίο Εισόδημα από Συντάξεις προ Φόρων και Κρατήσεων Περίθαλψης</w:t>
      </w:r>
    </w:p>
    <w:p w:rsidR="00AA6B8C" w:rsidRDefault="00AA6B8C" w:rsidP="00FD7601">
      <w:pPr>
        <w:jc w:val="both"/>
      </w:pPr>
    </w:p>
    <w:p w:rsidR="00173C0C" w:rsidRDefault="00AA6B8C" w:rsidP="00FD7601">
      <w:pPr>
        <w:jc w:val="both"/>
      </w:pPr>
      <w:r w:rsidRPr="00734ABB">
        <w:rPr>
          <w:color w:val="FF0000"/>
        </w:rPr>
        <w:t>*</w:t>
      </w:r>
      <w:r w:rsidR="00082E66" w:rsidRPr="00AA6B8C">
        <w:rPr>
          <w:i/>
        </w:rPr>
        <w:t>Επισημαίνεται ότι</w:t>
      </w:r>
      <w:r w:rsidR="00604762" w:rsidRPr="00604762">
        <w:rPr>
          <w:i/>
        </w:rPr>
        <w:t xml:space="preserve"> </w:t>
      </w:r>
      <w:r w:rsidR="00604762">
        <w:rPr>
          <w:i/>
        </w:rPr>
        <w:t xml:space="preserve">λόγω τεχνικού προβλήματος δεν είχε συμπεριληφθεί </w:t>
      </w:r>
      <w:r w:rsidR="00082E66" w:rsidRPr="00AA6B8C">
        <w:rPr>
          <w:i/>
        </w:rPr>
        <w:t xml:space="preserve"> στην προηγούμενη έκθεση του μηνός Απριλίου </w:t>
      </w:r>
      <w:r w:rsidR="00604762">
        <w:rPr>
          <w:i/>
        </w:rPr>
        <w:t xml:space="preserve">η </w:t>
      </w:r>
      <w:r w:rsidR="00082E66" w:rsidRPr="00AA6B8C">
        <w:rPr>
          <w:i/>
        </w:rPr>
        <w:t xml:space="preserve"> δαπάνη για 10.970 συνταξιούχους του ΟΓΑ που εντάσσονται στην κατηγορία ΟΓΑ (επιζώντων) η οποία ανέρχε</w:t>
      </w:r>
      <w:r w:rsidR="007031F5" w:rsidRPr="00AA6B8C">
        <w:rPr>
          <w:i/>
        </w:rPr>
        <w:t xml:space="preserve">ται στα 2.082.322,72 ευρώ και κατά συνέπεια η </w:t>
      </w:r>
      <w:r>
        <w:rPr>
          <w:i/>
        </w:rPr>
        <w:t xml:space="preserve">πραγματική </w:t>
      </w:r>
      <w:r w:rsidR="007031F5" w:rsidRPr="00AA6B8C">
        <w:rPr>
          <w:i/>
        </w:rPr>
        <w:t>δαπάνη για το μήνα Απρίλιο διαμορφώνεται στα 2.308.302.601 ευρώ</w:t>
      </w:r>
      <w:r w:rsidR="00AF2178">
        <w:rPr>
          <w:i/>
        </w:rPr>
        <w:t xml:space="preserve"> και το πλήθος των συνταξιούχων σε 2.656.642.</w:t>
      </w:r>
    </w:p>
    <w:p w:rsidR="003F518A" w:rsidRPr="00A9555F" w:rsidRDefault="003F518A" w:rsidP="00FD7601">
      <w:pPr>
        <w:jc w:val="both"/>
      </w:pPr>
      <w:r>
        <w:lastRenderedPageBreak/>
        <w:t>Για τον υπολογισμό του μέσου μηνιαίου εισοδήματος αθροίζονται στην κατηγορί</w:t>
      </w:r>
      <w:r w:rsidR="00582BC8">
        <w:t xml:space="preserve">α της σύνταξης γήρατος και όλες </w:t>
      </w:r>
      <w:r>
        <w:t xml:space="preserve">οι συντάξεις άλλων κατηγοριών </w:t>
      </w:r>
      <w:r w:rsidR="004B38B5">
        <w:t xml:space="preserve">(θανάτου, αναπηρίας) </w:t>
      </w:r>
      <w:r>
        <w:t>που ενδεχομένως λαμβάνει ένας συνταξιούχος</w:t>
      </w:r>
      <w:r w:rsidR="00472A1E">
        <w:t>.</w:t>
      </w:r>
      <w:r w:rsidR="00192424">
        <w:t xml:space="preserve"> </w:t>
      </w:r>
      <w:r w:rsidR="00A9555F" w:rsidRPr="00A9555F">
        <w:t xml:space="preserve"> </w:t>
      </w:r>
    </w:p>
    <w:p w:rsidR="0092787E" w:rsidRDefault="00747DE6" w:rsidP="000B4C47">
      <w:pPr>
        <w:jc w:val="both"/>
      </w:pPr>
      <w:r>
        <w:t>Με τα δε</w:t>
      </w:r>
      <w:r w:rsidR="001202D6">
        <w:t>δομένα των συντάξεων του</w:t>
      </w:r>
      <w:r w:rsidR="00C85C57">
        <w:rPr>
          <w:b/>
        </w:rPr>
        <w:t xml:space="preserve"> </w:t>
      </w:r>
      <w:r w:rsidR="000C2654">
        <w:rPr>
          <w:b/>
        </w:rPr>
        <w:t>Μαΐου</w:t>
      </w:r>
      <w:r w:rsidR="00D900E9">
        <w:rPr>
          <w:b/>
        </w:rPr>
        <w:t xml:space="preserve"> </w:t>
      </w:r>
      <w:r>
        <w:t>προκύπτει το μείγμα των συνταξιούχων</w:t>
      </w:r>
      <w:r w:rsidR="005A596F">
        <w:t xml:space="preserve"> </w:t>
      </w:r>
      <w:r w:rsidR="007C5F2F">
        <w:t>και το μέσο</w:t>
      </w:r>
      <w:r w:rsidR="009274F2">
        <w:t xml:space="preserve"> μηνιαίο εισόδημα από συντάξεις </w:t>
      </w:r>
      <w:r>
        <w:t>π</w:t>
      </w:r>
      <w:r w:rsidR="00425D51">
        <w:t>ου</w:t>
      </w:r>
      <w:r w:rsidR="00C463DD">
        <w:t xml:space="preserve"> αποτυπώνεται στο διάγραμμα </w:t>
      </w:r>
      <w:r w:rsidR="0006125B" w:rsidRPr="0006125B">
        <w:t>1</w:t>
      </w:r>
      <w:r w:rsidR="00425D51">
        <w:t xml:space="preserve"> </w:t>
      </w:r>
      <w:r w:rsidR="002306F0">
        <w:t xml:space="preserve">που </w:t>
      </w:r>
      <w:r w:rsidR="0092787E">
        <w:t>ακολουθεί.</w:t>
      </w:r>
    </w:p>
    <w:p w:rsidR="000C2654" w:rsidRDefault="000C2654" w:rsidP="000C2654">
      <w:pPr>
        <w:jc w:val="center"/>
      </w:pPr>
      <w:r w:rsidRPr="00E1016E">
        <w:rPr>
          <w:noProof/>
          <w:lang w:eastAsia="el-GR"/>
        </w:rPr>
        <w:drawing>
          <wp:inline distT="0" distB="0" distL="0" distR="0">
            <wp:extent cx="3810000" cy="1933575"/>
            <wp:effectExtent l="19050" t="0" r="19050" b="0"/>
            <wp:docPr id="8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7DE6" w:rsidRDefault="00673394" w:rsidP="000B4C47">
      <w:pPr>
        <w:spacing w:line="240" w:lineRule="auto"/>
      </w:pPr>
      <w:r w:rsidRPr="00673394">
        <w:rPr>
          <w:b/>
        </w:rPr>
        <w:t xml:space="preserve">     </w:t>
      </w:r>
      <w:r w:rsidR="0006125B">
        <w:rPr>
          <w:b/>
          <w:u w:val="single"/>
        </w:rPr>
        <w:t xml:space="preserve">Διάγραμμα </w:t>
      </w:r>
      <w:r w:rsidR="0006125B" w:rsidRPr="0078524E">
        <w:rPr>
          <w:b/>
          <w:u w:val="single"/>
        </w:rPr>
        <w:t>1</w:t>
      </w:r>
      <w:r w:rsidR="00747DE6" w:rsidRPr="00A8573E">
        <w:rPr>
          <w:b/>
          <w:u w:val="single"/>
        </w:rPr>
        <w:t>:</w:t>
      </w:r>
      <w:r w:rsidR="00747DE6">
        <w:t xml:space="preserve"> Ποσοστιαία κατανομή συνταξιούχων  </w:t>
      </w:r>
      <w:r w:rsidR="00F822AF">
        <w:t>&amp; μέσο μηνιαίο εισόδημα</w:t>
      </w:r>
    </w:p>
    <w:p w:rsidR="00F54784" w:rsidRDefault="004D1CAF" w:rsidP="004D1CAF">
      <w:pPr>
        <w:jc w:val="both"/>
      </w:pPr>
      <w:r w:rsidRPr="00C90303">
        <w:t>Στον Πίνακα 3</w:t>
      </w:r>
      <w:r w:rsidR="00087B58" w:rsidRPr="00087B58">
        <w:t xml:space="preserve"> </w:t>
      </w:r>
      <w:r w:rsidR="00F65601" w:rsidRPr="00C90303">
        <w:t xml:space="preserve">παρουσιάζονται αναλυτικά στοιχεία του αριθμού των συνταξιούχων </w:t>
      </w:r>
      <w:r w:rsidR="008C58F6" w:rsidRPr="00C90303">
        <w:t xml:space="preserve"> </w:t>
      </w:r>
      <w:r w:rsidR="009038E2" w:rsidRPr="00C90303">
        <w:t xml:space="preserve">και του </w:t>
      </w:r>
      <w:r w:rsidR="005C70BA">
        <w:t xml:space="preserve">μέσου </w:t>
      </w:r>
      <w:r w:rsidR="00FB33C2">
        <w:t>μηνιαίου εισοδήματό</w:t>
      </w:r>
      <w:r w:rsidR="009038E2" w:rsidRPr="00C90303">
        <w:t xml:space="preserve">ς τους </w:t>
      </w:r>
      <w:r w:rsidR="00933937" w:rsidRPr="00C90303">
        <w:t>ανά</w:t>
      </w:r>
      <w:r w:rsidR="008C58F6" w:rsidRPr="00C90303">
        <w:t xml:space="preserve"> φύλο</w:t>
      </w:r>
      <w:r w:rsidR="00F65601" w:rsidRPr="00C90303">
        <w:t>. Παρατηρείται</w:t>
      </w:r>
      <w:r w:rsidR="008D0147">
        <w:t>,</w:t>
      </w:r>
      <w:r w:rsidR="00F65601" w:rsidRPr="00C90303">
        <w:t xml:space="preserve"> ότι οι γυναίκες συνταξιούχο</w:t>
      </w:r>
      <w:r w:rsidR="008C58F6" w:rsidRPr="00C90303">
        <w:t>ι</w:t>
      </w:r>
      <w:r w:rsidR="00F65601" w:rsidRPr="00C90303">
        <w:t xml:space="preserve"> </w:t>
      </w:r>
      <w:r w:rsidR="00F65601" w:rsidRPr="009D73DF">
        <w:t xml:space="preserve">είναι </w:t>
      </w:r>
      <w:r w:rsidR="009D73DF" w:rsidRPr="009D73DF">
        <w:rPr>
          <w:b/>
        </w:rPr>
        <w:t>1.</w:t>
      </w:r>
      <w:r w:rsidR="00D5293B">
        <w:rPr>
          <w:b/>
        </w:rPr>
        <w:t>388.656</w:t>
      </w:r>
      <w:r w:rsidR="001F359E" w:rsidRPr="009D73DF">
        <w:rPr>
          <w:b/>
        </w:rPr>
        <w:t xml:space="preserve"> </w:t>
      </w:r>
      <w:r w:rsidR="00F65601" w:rsidRPr="009D73DF">
        <w:t xml:space="preserve">ενώ οι άνδρες </w:t>
      </w:r>
      <w:r w:rsidR="00420E12">
        <w:rPr>
          <w:b/>
        </w:rPr>
        <w:t>1.</w:t>
      </w:r>
      <w:r w:rsidR="00D5293B">
        <w:rPr>
          <w:b/>
        </w:rPr>
        <w:t>260.890</w:t>
      </w:r>
      <w:r w:rsidR="001F359E" w:rsidRPr="009D73DF">
        <w:rPr>
          <w:b/>
        </w:rPr>
        <w:t xml:space="preserve"> </w:t>
      </w:r>
      <w:r w:rsidR="00D77AD5" w:rsidRPr="009D73DF">
        <w:t>(</w:t>
      </w:r>
      <w:r w:rsidR="00D5293B">
        <w:t>8.776</w:t>
      </w:r>
      <w:r w:rsidR="009E6EE5" w:rsidRPr="009D73DF">
        <w:t xml:space="preserve"> συνταξιούχοι δεν είχαν ένδειξη φύλου).</w:t>
      </w:r>
      <w:r w:rsidR="009E6EE5">
        <w:t xml:space="preserve"> </w:t>
      </w:r>
      <w:r w:rsidR="00F65601">
        <w:t xml:space="preserve"> </w:t>
      </w:r>
    </w:p>
    <w:tbl>
      <w:tblPr>
        <w:tblW w:w="8205" w:type="dxa"/>
        <w:jc w:val="center"/>
        <w:tblInd w:w="93" w:type="dxa"/>
        <w:tblLook w:val="04A0"/>
      </w:tblPr>
      <w:tblGrid>
        <w:gridCol w:w="2965"/>
        <w:gridCol w:w="1531"/>
        <w:gridCol w:w="1533"/>
        <w:gridCol w:w="1020"/>
        <w:gridCol w:w="1160"/>
      </w:tblGrid>
      <w:tr w:rsidR="001A3656" w:rsidRPr="001A3656" w:rsidTr="00D5293B">
        <w:trPr>
          <w:trHeight w:val="152"/>
          <w:jc w:val="center"/>
        </w:trPr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hideMark/>
          </w:tcPr>
          <w:p w:rsidR="001A3656" w:rsidRPr="001A3656" w:rsidRDefault="001A3656" w:rsidP="00D52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1A3656">
              <w:rPr>
                <w:rFonts w:eastAsia="Times New Roman"/>
                <w:b/>
                <w:bCs/>
                <w:color w:val="FFFFFF"/>
                <w:lang w:eastAsia="el-GR"/>
              </w:rPr>
              <w:t>Κατηγορία Συνταξιούχων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hideMark/>
          </w:tcPr>
          <w:p w:rsidR="001A3656" w:rsidRPr="00207E44" w:rsidRDefault="001A3656" w:rsidP="00D52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207E44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1A3656" w:rsidRPr="001A3656" w:rsidRDefault="001A3656" w:rsidP="00D52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1A3656">
              <w:rPr>
                <w:rFonts w:eastAsia="Times New Roman"/>
                <w:b/>
                <w:bCs/>
                <w:color w:val="FFFFFF"/>
                <w:lang w:eastAsia="el-GR"/>
              </w:rPr>
              <w:t>Μέσο Μηνιαίο Εισόδημα από συντάξεις (€)</w:t>
            </w:r>
          </w:p>
        </w:tc>
      </w:tr>
      <w:tr w:rsidR="001A3656" w:rsidRPr="001A3656" w:rsidTr="00D5293B">
        <w:trPr>
          <w:trHeight w:val="74"/>
          <w:jc w:val="center"/>
        </w:trPr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656" w:rsidRPr="001A3656" w:rsidRDefault="001A3656" w:rsidP="00D52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hideMark/>
          </w:tcPr>
          <w:p w:rsidR="001A3656" w:rsidRPr="001A3656" w:rsidRDefault="001A3656" w:rsidP="00D52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1A3656">
              <w:rPr>
                <w:rFonts w:eastAsia="Times New Roman"/>
                <w:b/>
                <w:bCs/>
                <w:color w:val="FFFFFF"/>
                <w:lang w:eastAsia="el-GR"/>
              </w:rPr>
              <w:t>Γυναίκες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hideMark/>
          </w:tcPr>
          <w:p w:rsidR="001A3656" w:rsidRPr="001A3656" w:rsidRDefault="001A3656" w:rsidP="00D52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1A3656">
              <w:rPr>
                <w:rFonts w:eastAsia="Times New Roman"/>
                <w:b/>
                <w:bCs/>
                <w:color w:val="FFFFFF"/>
                <w:lang w:eastAsia="el-GR"/>
              </w:rPr>
              <w:t>Άνδρες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hideMark/>
          </w:tcPr>
          <w:p w:rsidR="001A3656" w:rsidRPr="001A3656" w:rsidRDefault="001A3656" w:rsidP="00D52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1A3656">
              <w:rPr>
                <w:rFonts w:eastAsia="Times New Roman"/>
                <w:b/>
                <w:bCs/>
                <w:color w:val="FFFFFF"/>
                <w:lang w:eastAsia="el-GR"/>
              </w:rPr>
              <w:t>Γυναίκες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hideMark/>
          </w:tcPr>
          <w:p w:rsidR="001A3656" w:rsidRPr="001A3656" w:rsidRDefault="001A3656" w:rsidP="00D5293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1A3656">
              <w:rPr>
                <w:rFonts w:eastAsia="Times New Roman"/>
                <w:b/>
                <w:bCs/>
                <w:color w:val="FFFFFF"/>
                <w:lang w:eastAsia="el-GR"/>
              </w:rPr>
              <w:t>Άνδρες</w:t>
            </w:r>
          </w:p>
        </w:tc>
      </w:tr>
      <w:tr w:rsidR="00D5293B" w:rsidRPr="001A3656" w:rsidTr="00D5293B">
        <w:trPr>
          <w:trHeight w:val="68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3B" w:rsidRPr="001A3656" w:rsidRDefault="00D5293B" w:rsidP="00D5293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3656">
              <w:rPr>
                <w:rFonts w:eastAsia="Times New Roman"/>
                <w:color w:val="000000"/>
                <w:lang w:eastAsia="el-GR"/>
              </w:rPr>
              <w:t>Γήρατος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905.790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1.081.476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786,58 €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1.078,37 €</w:t>
            </w:r>
          </w:p>
        </w:tc>
      </w:tr>
      <w:tr w:rsidR="00D5293B" w:rsidRPr="001A3656" w:rsidTr="00D5293B">
        <w:trPr>
          <w:trHeight w:val="74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3B" w:rsidRPr="001A3656" w:rsidRDefault="00D5293B" w:rsidP="00D5293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3656">
              <w:rPr>
                <w:rFonts w:eastAsia="Times New Roman"/>
                <w:color w:val="000000"/>
                <w:lang w:eastAsia="el-GR"/>
              </w:rPr>
              <w:t>Θανάτου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370.574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26.643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702,43 €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499,00 €</w:t>
            </w:r>
          </w:p>
        </w:tc>
      </w:tr>
      <w:tr w:rsidR="00D5293B" w:rsidRPr="001A3656" w:rsidTr="00D5293B">
        <w:trPr>
          <w:trHeight w:val="74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3B" w:rsidRPr="001A3656" w:rsidRDefault="00D5293B" w:rsidP="00D5293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3656">
              <w:rPr>
                <w:rFonts w:eastAsia="Times New Roman"/>
                <w:color w:val="000000"/>
                <w:lang w:eastAsia="el-GR"/>
              </w:rPr>
              <w:t>Αναπηρίας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90.338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142.276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542,26 €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674,25 €</w:t>
            </w:r>
          </w:p>
        </w:tc>
      </w:tr>
      <w:tr w:rsidR="00D5293B" w:rsidRPr="001A3656" w:rsidTr="00D5293B">
        <w:trPr>
          <w:trHeight w:val="89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3B" w:rsidRPr="001A3656" w:rsidRDefault="00D5293B" w:rsidP="00D5293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3656">
              <w:rPr>
                <w:rFonts w:eastAsia="Times New Roman"/>
                <w:color w:val="000000"/>
                <w:lang w:eastAsia="el-GR"/>
              </w:rPr>
              <w:t>Ανασφάλιστων Υπερηλίκων ΟΓΑ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21.331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9.776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359,96 €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359,76 €</w:t>
            </w:r>
          </w:p>
        </w:tc>
      </w:tr>
      <w:tr w:rsidR="00D5293B" w:rsidRPr="001A3656" w:rsidTr="00D5293B">
        <w:trPr>
          <w:trHeight w:val="74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3B" w:rsidRPr="001A3656" w:rsidRDefault="00D5293B" w:rsidP="00D5293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3656">
              <w:rPr>
                <w:rFonts w:eastAsia="Times New Roman"/>
                <w:color w:val="000000"/>
                <w:lang w:eastAsia="el-GR"/>
              </w:rPr>
              <w:t xml:space="preserve">Χωρίς </w:t>
            </w:r>
            <w:r w:rsidRPr="007A41C4">
              <w:rPr>
                <w:rFonts w:eastAsia="Times New Roman"/>
                <w:color w:val="000000"/>
                <w:lang w:eastAsia="el-GR"/>
              </w:rPr>
              <w:t xml:space="preserve"> </w:t>
            </w:r>
            <w:r w:rsidRPr="001A3656">
              <w:rPr>
                <w:rFonts w:eastAsia="Times New Roman"/>
                <w:color w:val="000000"/>
                <w:lang w:eastAsia="el-GR"/>
              </w:rPr>
              <w:t>Ένδειξη Κατηγορίας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623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778,76 €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778,72 €</w:t>
            </w:r>
          </w:p>
        </w:tc>
      </w:tr>
      <w:tr w:rsidR="00D5293B" w:rsidRPr="001A3656" w:rsidTr="00D5293B">
        <w:trPr>
          <w:trHeight w:val="74"/>
          <w:jc w:val="center"/>
        </w:trPr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3B" w:rsidRPr="001A3656" w:rsidRDefault="00D5293B" w:rsidP="00D5293B">
            <w:pPr>
              <w:spacing w:after="0" w:line="240" w:lineRule="auto"/>
              <w:rPr>
                <w:rFonts w:eastAsia="Times New Roman"/>
                <w:b/>
                <w:color w:val="000000"/>
                <w:lang w:eastAsia="el-GR"/>
              </w:rPr>
            </w:pPr>
            <w:r w:rsidRPr="001A3656">
              <w:rPr>
                <w:rFonts w:eastAsia="Times New Roman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1.388.656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93B" w:rsidRDefault="00D5293B" w:rsidP="00D5293B">
            <w:pPr>
              <w:spacing w:after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1.260.890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3B" w:rsidRDefault="00D5293B" w:rsidP="00D5293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293B" w:rsidRDefault="00D5293B" w:rsidP="00D5293B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1A3656" w:rsidRPr="00D410CF" w:rsidRDefault="001A3656" w:rsidP="00D5293B">
      <w:pPr>
        <w:keepNext/>
        <w:spacing w:after="0" w:line="240" w:lineRule="auto"/>
        <w:rPr>
          <w:rFonts w:eastAsia="Times New Roman"/>
          <w:color w:val="000000"/>
          <w:lang w:eastAsia="el-GR"/>
        </w:rPr>
      </w:pPr>
      <w:r>
        <w:rPr>
          <w:rFonts w:eastAsia="Times New Roman"/>
          <w:b/>
          <w:color w:val="000000"/>
          <w:u w:val="single"/>
          <w:lang w:eastAsia="el-GR"/>
        </w:rPr>
        <w:t>Πίνακας</w:t>
      </w:r>
      <w:r w:rsidRPr="0006125B">
        <w:rPr>
          <w:rFonts w:eastAsia="Times New Roman"/>
          <w:b/>
          <w:color w:val="000000"/>
          <w:u w:val="single"/>
          <w:lang w:eastAsia="el-GR"/>
        </w:rPr>
        <w:t xml:space="preserve"> </w:t>
      </w:r>
      <w:r>
        <w:rPr>
          <w:rFonts w:eastAsia="Times New Roman"/>
          <w:b/>
          <w:color w:val="000000"/>
          <w:u w:val="single"/>
          <w:lang w:eastAsia="el-GR"/>
        </w:rPr>
        <w:t>3</w:t>
      </w:r>
      <w:r w:rsidRPr="00CA3AAC">
        <w:rPr>
          <w:rFonts w:eastAsia="Times New Roman"/>
          <w:b/>
          <w:color w:val="000000"/>
          <w:lang w:eastAsia="el-GR"/>
        </w:rPr>
        <w:t xml:space="preserve"> :</w:t>
      </w:r>
      <w:r w:rsidRPr="00CD7D14">
        <w:rPr>
          <w:rFonts w:eastAsia="Times New Roman"/>
          <w:color w:val="000000"/>
          <w:lang w:eastAsia="el-GR"/>
        </w:rPr>
        <w:t xml:space="preserve">Μέσο Μηνιαίο Εισόδημα από Συντάξεις προ Φόρων και Κρατήσεων Περίθαλψης </w:t>
      </w:r>
      <w:r>
        <w:rPr>
          <w:rFonts w:eastAsia="Times New Roman"/>
          <w:color w:val="000000"/>
          <w:lang w:eastAsia="el-GR"/>
        </w:rPr>
        <w:t xml:space="preserve"> ανά φύλο.</w:t>
      </w:r>
    </w:p>
    <w:p w:rsidR="00D77C7A" w:rsidRDefault="00D77C7A" w:rsidP="007A4E92">
      <w:pPr>
        <w:spacing w:after="120"/>
        <w:jc w:val="both"/>
      </w:pPr>
    </w:p>
    <w:p w:rsidR="004C2AA4" w:rsidRDefault="00D410CF" w:rsidP="007A4E92">
      <w:pPr>
        <w:spacing w:after="120"/>
        <w:jc w:val="both"/>
      </w:pPr>
      <w:r>
        <w:t>Αναλύοντας τα δεδομένα του εισοδήματος  των συνταξιούχων σε κλίμακες, προκύπτει ότι ένας μεγάλος αριθμός συνταξιούχων γήρατος λαμβάνουν εισόδημα που κυμαίνεται στο εύρος 500-1000</w:t>
      </w:r>
      <w:r w:rsidRPr="00FC2CA5">
        <w:t>€</w:t>
      </w:r>
      <w:r>
        <w:t>. Ο ίδιος περίπου αριθμός βρίσκεται στο εύρ</w:t>
      </w:r>
      <w:r w:rsidR="00471CE9">
        <w:t>ος 1.000-2.000 €. Στον πίνακα 4</w:t>
      </w:r>
      <w:r w:rsidR="00471CE9" w:rsidRPr="00471CE9">
        <w:t xml:space="preserve"> </w:t>
      </w:r>
      <w:r>
        <w:t>που ακολουθεί κατανέμεται το εισόδημα από συντάξεις ανά κατηγορία (γήρατος, θανάτου κτλ) και εύρος ποσού</w:t>
      </w:r>
      <w:r w:rsidR="00DE6F3E">
        <w:t xml:space="preserve">.  </w:t>
      </w:r>
      <w:r w:rsidR="00477431">
        <w:t xml:space="preserve">Στην κατηγορία γήρατος περιλαμβάνονται και οι συντάξεις </w:t>
      </w:r>
      <w:r w:rsidR="00477431" w:rsidRPr="00C60E60">
        <w:t>αν</w:t>
      </w:r>
      <w:r w:rsidR="009434D6" w:rsidRPr="00C60E60">
        <w:t xml:space="preserve">ασφάλιστων υπερηλίκων του ΟΓΑ. </w:t>
      </w:r>
      <w:r w:rsidRPr="00C60E60">
        <w:t>Επισημαίνεται ότι τα ποσά είναι προ κρατήσεων φόρου και υγειονομικής περίθαλψης.</w:t>
      </w:r>
      <w:r w:rsidR="00177BB0">
        <w:t xml:space="preserve"> </w:t>
      </w:r>
      <w:r w:rsidR="005D6B4C">
        <w:t xml:space="preserve"> </w:t>
      </w:r>
    </w:p>
    <w:tbl>
      <w:tblPr>
        <w:tblW w:w="10057" w:type="dxa"/>
        <w:jc w:val="center"/>
        <w:tblInd w:w="93" w:type="dxa"/>
        <w:tblLook w:val="04A0"/>
      </w:tblPr>
      <w:tblGrid>
        <w:gridCol w:w="1566"/>
        <w:gridCol w:w="1210"/>
        <w:gridCol w:w="996"/>
        <w:gridCol w:w="1118"/>
        <w:gridCol w:w="996"/>
        <w:gridCol w:w="1118"/>
        <w:gridCol w:w="996"/>
        <w:gridCol w:w="1097"/>
        <w:gridCol w:w="996"/>
      </w:tblGrid>
      <w:tr w:rsidR="005405C3" w:rsidRPr="005405C3" w:rsidTr="001C4F46">
        <w:trPr>
          <w:trHeight w:val="247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lastRenderedPageBreak/>
              <w:t>Εύρος Ποσού</w:t>
            </w:r>
            <w:r w:rsidR="004C0D6B">
              <w:rPr>
                <w:rFonts w:eastAsia="Times New Roman"/>
                <w:b/>
                <w:bCs/>
                <w:color w:val="FFFFFF"/>
                <w:lang w:eastAsia="el-GR"/>
              </w:rPr>
              <w:t>(€)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Γήρατος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Θανάτου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Αναπηρικές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Λοιπές</w:t>
            </w:r>
          </w:p>
        </w:tc>
      </w:tr>
      <w:tr w:rsidR="005405C3" w:rsidRPr="005405C3" w:rsidTr="001C4F46">
        <w:trPr>
          <w:trHeight w:val="247"/>
          <w:jc w:val="center"/>
        </w:trPr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5C3" w:rsidRPr="005405C3" w:rsidRDefault="005405C3" w:rsidP="001C4F4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Μ.Ο.</w:t>
            </w:r>
            <w:r w:rsidR="004C0D6B">
              <w:rPr>
                <w:rFonts w:eastAsia="Times New Roman"/>
                <w:b/>
                <w:bCs/>
                <w:color w:val="FFFFFF"/>
                <w:lang w:eastAsia="el-GR"/>
              </w:rPr>
              <w:t>(</w:t>
            </w:r>
            <w:r>
              <w:rPr>
                <w:rFonts w:eastAsia="Times New Roman"/>
                <w:b/>
                <w:bCs/>
                <w:color w:val="FFFFFF"/>
                <w:lang w:eastAsia="el-GR"/>
              </w:rPr>
              <w:t>€</w:t>
            </w:r>
            <w:r w:rsidR="004C0D6B">
              <w:rPr>
                <w:rFonts w:eastAsia="Times New Roman"/>
                <w:b/>
                <w:bCs/>
                <w:color w:val="FFFFFF"/>
                <w:lang w:eastAsia="el-GR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Μ.Ο.</w:t>
            </w:r>
            <w:r w:rsidR="004C0D6B">
              <w:rPr>
                <w:rFonts w:eastAsia="Times New Roman"/>
                <w:b/>
                <w:bCs/>
                <w:color w:val="FFFFFF"/>
                <w:lang w:eastAsia="el-GR"/>
              </w:rPr>
              <w:t>(</w:t>
            </w:r>
            <w:r>
              <w:rPr>
                <w:rFonts w:eastAsia="Times New Roman"/>
                <w:b/>
                <w:bCs/>
                <w:color w:val="FFFFFF"/>
                <w:lang w:eastAsia="el-GR"/>
              </w:rPr>
              <w:t>€</w:t>
            </w:r>
            <w:r w:rsidR="004C0D6B">
              <w:rPr>
                <w:rFonts w:eastAsia="Times New Roman"/>
                <w:b/>
                <w:bCs/>
                <w:color w:val="FFFFFF"/>
                <w:lang w:eastAsia="el-GR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Μ.Ο.</w:t>
            </w:r>
            <w:r w:rsidR="004C0D6B">
              <w:rPr>
                <w:rFonts w:eastAsia="Times New Roman"/>
                <w:b/>
                <w:bCs/>
                <w:color w:val="FFFFFF"/>
                <w:lang w:eastAsia="el-GR"/>
              </w:rPr>
              <w:t>(</w:t>
            </w:r>
            <w:r>
              <w:rPr>
                <w:rFonts w:eastAsia="Times New Roman"/>
                <w:b/>
                <w:bCs/>
                <w:color w:val="FFFFFF"/>
                <w:lang w:eastAsia="el-GR"/>
              </w:rPr>
              <w:t>€</w:t>
            </w:r>
            <w:r w:rsidR="004C0D6B">
              <w:rPr>
                <w:rFonts w:eastAsia="Times New Roman"/>
                <w:b/>
                <w:bCs/>
                <w:color w:val="FFFFFF"/>
                <w:lang w:eastAsia="el-GR"/>
              </w:rPr>
              <w:t>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5405C3" w:rsidRPr="005405C3" w:rsidRDefault="005405C3" w:rsidP="001C4F46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FFFFFF"/>
                <w:lang w:eastAsia="el-GR"/>
              </w:rPr>
              <w:t>Μ.Ο.</w:t>
            </w:r>
            <w:r w:rsidR="004C0D6B">
              <w:rPr>
                <w:rFonts w:eastAsia="Times New Roman"/>
                <w:b/>
                <w:bCs/>
                <w:color w:val="FFFFFF"/>
                <w:lang w:eastAsia="el-GR"/>
              </w:rPr>
              <w:t>(</w:t>
            </w:r>
            <w:r>
              <w:rPr>
                <w:rFonts w:eastAsia="Times New Roman"/>
                <w:b/>
                <w:bCs/>
                <w:color w:val="FFFFFF"/>
                <w:lang w:eastAsia="el-GR"/>
              </w:rPr>
              <w:t>€</w:t>
            </w:r>
            <w:r w:rsidR="004C0D6B">
              <w:rPr>
                <w:rFonts w:eastAsia="Times New Roman"/>
                <w:b/>
                <w:bCs/>
                <w:color w:val="FFFFFF"/>
                <w:lang w:eastAsia="el-GR"/>
              </w:rPr>
              <w:t>)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0-300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71.991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132,75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46.595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137,19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6.275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165,88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300-400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172.232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368,80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23.758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352,61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55.818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362,88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391,65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400-500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221.577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452,80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30.392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447,81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39.240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457,07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500-600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187.974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546,98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57.654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560,41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26.903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541,55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600-700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185.386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654,28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68.737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657,01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31.913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649,63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671,40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700-800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192.700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743,97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70.594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756,58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29.162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747,82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1.184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783,30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800-900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106.548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846,52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23.518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844,87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7.675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846,99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823,68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900-1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80.049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948,97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17.641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949,18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5.626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946,09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000-1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466.621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1.260,62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55.430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1.185,23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26.753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1.151,70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1.306,01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500-2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292.158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1.687,47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7.129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1.670,21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2.741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1.678,92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000-2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34.332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2.169,12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874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2.181,29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408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2.189,93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500-3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8.655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2.672,13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2.660,57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2.729,26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3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000-3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1.142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3.177,64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3.212,26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3.175,64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3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500-4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289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3.721,19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3.714,33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3.718,09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&gt;4</w:t>
            </w:r>
            <w:r>
              <w:rPr>
                <w:rFonts w:eastAsia="Times New Roman"/>
                <w:color w:val="000000"/>
                <w:lang w:eastAsia="el-GR"/>
              </w:rPr>
              <w:t>.</w:t>
            </w:r>
            <w:r w:rsidRPr="005405C3">
              <w:rPr>
                <w:rFonts w:eastAsia="Times New Roman"/>
                <w:color w:val="000000"/>
                <w:lang w:eastAsia="el-GR"/>
              </w:rPr>
              <w:t>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166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4.592,35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4.593,93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4.254,82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Default="001C4F46" w:rsidP="001C4F46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4F46" w:rsidRPr="005405C3" w:rsidTr="001C4F46">
        <w:trPr>
          <w:trHeight w:val="247"/>
          <w:jc w:val="center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000000"/>
                <w:lang w:eastAsia="el-GR"/>
              </w:rPr>
              <w:t>2.021.820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000000"/>
                <w:lang w:eastAsia="el-GR"/>
              </w:rPr>
              <w:t>402.463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000000"/>
                <w:lang w:eastAsia="el-GR"/>
              </w:rPr>
              <w:t>232.697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405C3">
              <w:rPr>
                <w:rFonts w:eastAsia="Times New Roman"/>
                <w:b/>
                <w:bCs/>
                <w:color w:val="000000"/>
                <w:lang w:eastAsia="el-GR"/>
              </w:rPr>
              <w:t>1.342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F46" w:rsidRPr="005405C3" w:rsidRDefault="001C4F46" w:rsidP="001C4F46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5405C3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</w:tbl>
    <w:p w:rsidR="00D410CF" w:rsidRPr="00FC2CA5" w:rsidRDefault="00D410CF" w:rsidP="001C4F46">
      <w:pPr>
        <w:keepNext/>
        <w:spacing w:after="0" w:line="240" w:lineRule="auto"/>
      </w:pPr>
      <w:r>
        <w:rPr>
          <w:b/>
          <w:u w:val="single"/>
        </w:rPr>
        <w:t>Πίνακας 4</w:t>
      </w:r>
      <w:r w:rsidRPr="00FC2CA5">
        <w:rPr>
          <w:b/>
          <w:u w:val="single"/>
        </w:rPr>
        <w:t>:</w:t>
      </w:r>
      <w:r w:rsidRPr="00FC2CA5">
        <w:t xml:space="preserve"> </w:t>
      </w:r>
      <w:r>
        <w:t>Κατανομή Εισοδήματος Συνταξιούχων ανά εύρος καταβαλλόμενου ποσού</w:t>
      </w:r>
    </w:p>
    <w:p w:rsidR="000E1D47" w:rsidRPr="002342BF" w:rsidRDefault="00367042" w:rsidP="00DA1B42">
      <w:pPr>
        <w:spacing w:before="100" w:beforeAutospacing="1" w:after="100" w:afterAutospacing="1" w:line="240" w:lineRule="auto"/>
        <w:jc w:val="both"/>
      </w:pPr>
      <w:r w:rsidRPr="009D73DF">
        <w:t xml:space="preserve">Τέλος, από την κατανομή του πλήθους των συντάξεων ανά συνταξιούχο </w:t>
      </w:r>
      <w:r w:rsidR="00B472D9" w:rsidRPr="009D73DF">
        <w:t xml:space="preserve">παρατηρείται πως </w:t>
      </w:r>
      <w:r w:rsidR="004B5A38">
        <w:t>1.335.850</w:t>
      </w:r>
      <w:r w:rsidR="00FD69B8" w:rsidRPr="009D73DF">
        <w:t xml:space="preserve"> συνταξιούχοι λαμβάνουν </w:t>
      </w:r>
      <w:r w:rsidR="00B472D9" w:rsidRPr="009D73DF">
        <w:t xml:space="preserve">1 μόνο σύνταξη, </w:t>
      </w:r>
      <w:r w:rsidR="004B5A38">
        <w:t>928.400</w:t>
      </w:r>
      <w:r w:rsidR="00B472D9" w:rsidRPr="009D73DF">
        <w:t xml:space="preserve"> λαμβάνουν 2 συντάξεις </w:t>
      </w:r>
      <w:r w:rsidRPr="009D73DF">
        <w:t xml:space="preserve">και </w:t>
      </w:r>
      <w:r w:rsidR="004B5A38">
        <w:t>320.560</w:t>
      </w:r>
      <w:r w:rsidRPr="009D73DF">
        <w:t xml:space="preserve"> συντ</w:t>
      </w:r>
      <w:r w:rsidR="00951BAA" w:rsidRPr="009D73DF">
        <w:t xml:space="preserve">αξιούχοι λαμβάνουν 3 </w:t>
      </w:r>
      <w:r w:rsidR="002F2268" w:rsidRPr="009D73DF">
        <w:t xml:space="preserve">συντάξεις. </w:t>
      </w:r>
      <w:r w:rsidR="000B5C44" w:rsidRPr="009D73DF">
        <w:t xml:space="preserve">Πολύ </w:t>
      </w:r>
      <w:r w:rsidRPr="009D73DF">
        <w:t>περιορισμένος αριθμός λαμβάνει πάνω από 7 συντάξεις</w:t>
      </w:r>
      <w:r w:rsidR="0022781B" w:rsidRPr="009D73DF">
        <w:t xml:space="preserve"> όπως φαίνεται και στον πίνακα 5</w:t>
      </w:r>
      <w:r w:rsidRPr="009D73DF">
        <w:t>.</w:t>
      </w:r>
    </w:p>
    <w:tbl>
      <w:tblPr>
        <w:tblW w:w="5158" w:type="dxa"/>
        <w:jc w:val="center"/>
        <w:tblInd w:w="915" w:type="dxa"/>
        <w:tblLook w:val="04A0"/>
      </w:tblPr>
      <w:tblGrid>
        <w:gridCol w:w="3813"/>
        <w:gridCol w:w="1427"/>
      </w:tblGrid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4B5A38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Αριθμός Καταβαλλόμενων Συντάξεων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4B5A38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Συνταξιούχοι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3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8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41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299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3.414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13.546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56.201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320.560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928.400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B5A38">
              <w:rPr>
                <w:rFonts w:eastAsia="Times New Roman"/>
                <w:color w:val="000000"/>
                <w:lang w:eastAsia="el-GR"/>
              </w:rPr>
              <w:t>1.335.850</w:t>
            </w:r>
          </w:p>
        </w:tc>
      </w:tr>
      <w:tr w:rsidR="004B5A38" w:rsidRPr="004B5A38" w:rsidTr="004B5A38">
        <w:trPr>
          <w:trHeight w:val="300"/>
          <w:jc w:val="center"/>
        </w:trPr>
        <w:tc>
          <w:tcPr>
            <w:tcW w:w="3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587C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5A38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38" w:rsidRPr="004B5A38" w:rsidRDefault="004B5A38" w:rsidP="004B5A3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B5A38">
              <w:rPr>
                <w:rFonts w:eastAsia="Times New Roman"/>
                <w:b/>
                <w:bCs/>
                <w:color w:val="000000"/>
                <w:lang w:eastAsia="el-GR"/>
              </w:rPr>
              <w:t>2.658.322</w:t>
            </w:r>
          </w:p>
        </w:tc>
      </w:tr>
    </w:tbl>
    <w:p w:rsidR="009E6297" w:rsidRPr="0097555F" w:rsidRDefault="00A173C5" w:rsidP="00A173C5">
      <w:p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t xml:space="preserve">        </w:t>
      </w:r>
      <w:r w:rsidR="00FB26EA" w:rsidRPr="00FB26EA">
        <w:rPr>
          <w:rFonts w:eastAsia="Times New Roman"/>
          <w:b/>
        </w:rPr>
        <w:t xml:space="preserve">             </w:t>
      </w:r>
      <w:r w:rsidR="00587CA2">
        <w:rPr>
          <w:rFonts w:eastAsia="Times New Roman"/>
          <w:b/>
        </w:rPr>
        <w:t xml:space="preserve">       </w:t>
      </w:r>
      <w:r w:rsidR="00FB26EA" w:rsidRPr="00FB26EA">
        <w:rPr>
          <w:rFonts w:eastAsia="Times New Roman"/>
          <w:b/>
        </w:rPr>
        <w:t xml:space="preserve">  </w:t>
      </w:r>
      <w:r w:rsidR="00B472D9" w:rsidRPr="003A4D6C">
        <w:rPr>
          <w:rFonts w:eastAsia="Times New Roman"/>
          <w:b/>
          <w:u w:val="single"/>
        </w:rPr>
        <w:t xml:space="preserve">Πίνακας </w:t>
      </w:r>
      <w:r w:rsidR="0022781B">
        <w:rPr>
          <w:rFonts w:eastAsia="Times New Roman"/>
          <w:b/>
          <w:u w:val="single"/>
        </w:rPr>
        <w:t>5</w:t>
      </w:r>
      <w:r w:rsidR="00B472D9">
        <w:rPr>
          <w:rFonts w:eastAsia="Times New Roman"/>
          <w:b/>
          <w:u w:val="single"/>
        </w:rPr>
        <w:t xml:space="preserve"> </w:t>
      </w:r>
      <w:r w:rsidR="00B472D9" w:rsidRPr="003A4D6C">
        <w:rPr>
          <w:rFonts w:eastAsia="Times New Roman"/>
          <w:b/>
          <w:u w:val="single"/>
        </w:rPr>
        <w:t>:</w:t>
      </w:r>
      <w:r w:rsidR="00B472D9" w:rsidRPr="00EA69B0">
        <w:rPr>
          <w:rFonts w:eastAsia="Times New Roman"/>
          <w:b/>
        </w:rPr>
        <w:t xml:space="preserve"> </w:t>
      </w:r>
      <w:r w:rsidR="00B472D9">
        <w:rPr>
          <w:rFonts w:eastAsia="Times New Roman"/>
        </w:rPr>
        <w:t>Πλήθος συντάξεων ανά συνταξιούχο</w:t>
      </w:r>
    </w:p>
    <w:p w:rsidR="002429C8" w:rsidRDefault="002429C8" w:rsidP="009E6297">
      <w:pPr>
        <w:spacing w:before="120"/>
        <w:ind w:left="1276"/>
        <w:jc w:val="both"/>
      </w:pPr>
    </w:p>
    <w:p w:rsidR="00552ED5" w:rsidRDefault="00552ED5" w:rsidP="009E6297">
      <w:pPr>
        <w:spacing w:before="120"/>
        <w:ind w:left="1276"/>
        <w:jc w:val="both"/>
      </w:pPr>
    </w:p>
    <w:p w:rsidR="00D410CF" w:rsidRPr="009E6297" w:rsidRDefault="00D410CF" w:rsidP="009E6297">
      <w:pPr>
        <w:pStyle w:val="2"/>
        <w:rPr>
          <w:rFonts w:ascii="Calibri" w:hAnsi="Calibri"/>
          <w:color w:val="1F497D" w:themeColor="text2"/>
          <w:sz w:val="24"/>
          <w:szCs w:val="24"/>
        </w:rPr>
      </w:pPr>
      <w:bookmarkStart w:id="6" w:name="_Toc387322493"/>
      <w:r w:rsidRPr="009E6297">
        <w:rPr>
          <w:rFonts w:ascii="Calibri" w:eastAsia="Calibri" w:hAnsi="Calibri"/>
          <w:color w:val="1F497D" w:themeColor="text2"/>
          <w:sz w:val="24"/>
          <w:szCs w:val="24"/>
        </w:rPr>
        <w:lastRenderedPageBreak/>
        <w:t>2.2  Κατανομή Συνταξιούχων ανά Ηλικία</w:t>
      </w:r>
      <w:bookmarkEnd w:id="6"/>
      <w:r w:rsidRPr="009E6297">
        <w:rPr>
          <w:rFonts w:ascii="Calibri" w:hAnsi="Calibri"/>
          <w:color w:val="1F497D" w:themeColor="text2"/>
          <w:sz w:val="24"/>
          <w:szCs w:val="24"/>
        </w:rPr>
        <w:t xml:space="preserve"> </w:t>
      </w:r>
    </w:p>
    <w:p w:rsidR="009E6297" w:rsidRDefault="009E6297" w:rsidP="00FD69B8">
      <w:pPr>
        <w:spacing w:after="0" w:line="240" w:lineRule="auto"/>
        <w:jc w:val="both"/>
      </w:pPr>
    </w:p>
    <w:p w:rsidR="003810AE" w:rsidRDefault="00D410CF" w:rsidP="00FD69B8">
      <w:pPr>
        <w:spacing w:after="0" w:line="240" w:lineRule="auto"/>
        <w:jc w:val="both"/>
      </w:pPr>
      <w:r w:rsidRPr="001E1EA8">
        <w:t xml:space="preserve">Στον πίνακα 6 </w:t>
      </w:r>
      <w:r w:rsidR="009467BC" w:rsidRPr="001E1EA8">
        <w:t>και το διάγραμμα 2 που ακολουθούν</w:t>
      </w:r>
      <w:r w:rsidR="00F67C21" w:rsidRPr="001E1EA8">
        <w:t xml:space="preserve"> </w:t>
      </w:r>
      <w:r w:rsidRPr="001E1EA8">
        <w:t xml:space="preserve">παρουσιάζονται αναλυτικά στοιχεία </w:t>
      </w:r>
      <w:r w:rsidR="0013540D" w:rsidRPr="001E1EA8">
        <w:t>σχετικά με</w:t>
      </w:r>
      <w:r w:rsidRPr="001E1EA8">
        <w:t xml:space="preserve"> την κατανομή των συνταξιούχων </w:t>
      </w:r>
      <w:r w:rsidR="00887B1C" w:rsidRPr="001E1EA8">
        <w:t xml:space="preserve">και του εισοδήματός τους </w:t>
      </w:r>
      <w:r w:rsidRPr="001E1EA8">
        <w:t xml:space="preserve">ανά </w:t>
      </w:r>
      <w:r w:rsidR="00FD69B8" w:rsidRPr="001E1EA8">
        <w:t xml:space="preserve">ηλικία. </w:t>
      </w:r>
      <w:r w:rsidRPr="001E1EA8">
        <w:t xml:space="preserve"> </w:t>
      </w:r>
      <w:r w:rsidR="00F52DF0" w:rsidRPr="001E1EA8">
        <w:t>Παρατηρείται πως το 24</w:t>
      </w:r>
      <w:r w:rsidR="0079538A" w:rsidRPr="001E1EA8">
        <w:t>% των συνταξιούχων είναι</w:t>
      </w:r>
      <w:r w:rsidR="003004BF" w:rsidRPr="001E1EA8">
        <w:t xml:space="preserve"> ηλικίας άνω των 81 ετών, το 32</w:t>
      </w:r>
      <w:r w:rsidR="009467BC" w:rsidRPr="001E1EA8">
        <w:t>% κυμαίνε</w:t>
      </w:r>
      <w:r w:rsidR="00F6001A">
        <w:t>ται μεταξύ 71 και 80 ετών, το 40</w:t>
      </w:r>
      <w:r w:rsidR="009467BC" w:rsidRPr="001E1EA8">
        <w:t xml:space="preserve">% μεταξύ 51 έως 70 ετών ενώ μόλις το 1% </w:t>
      </w:r>
      <w:r w:rsidR="0079538A" w:rsidRPr="001E1EA8">
        <w:t xml:space="preserve">είναι συνταξιούχοι </w:t>
      </w:r>
      <w:r w:rsidR="009467BC" w:rsidRPr="001E1EA8">
        <w:t xml:space="preserve">ηλικίας μικρότερης των 25 ετών. </w:t>
      </w:r>
      <w:r w:rsidR="00F81635" w:rsidRPr="001E1EA8">
        <w:t>Συνταξιούχοι ηλικίας μεταξύ 5</w:t>
      </w:r>
      <w:r w:rsidR="003004BF" w:rsidRPr="001E1EA8">
        <w:t>6</w:t>
      </w:r>
      <w:r w:rsidR="00F81635" w:rsidRPr="001E1EA8">
        <w:t>-65</w:t>
      </w:r>
      <w:r w:rsidR="00042C3F" w:rsidRPr="001E1EA8">
        <w:t xml:space="preserve"> ετών λαμβάνουν τα υψηλότερα ποσά σύνταξης.</w:t>
      </w:r>
      <w:r w:rsidR="001D4A0B">
        <w:t xml:space="preserve"> </w:t>
      </w:r>
    </w:p>
    <w:p w:rsidR="006C3AA5" w:rsidRDefault="006C3AA5" w:rsidP="00FD69B8">
      <w:pPr>
        <w:spacing w:after="0" w:line="240" w:lineRule="auto"/>
        <w:jc w:val="both"/>
      </w:pPr>
    </w:p>
    <w:tbl>
      <w:tblPr>
        <w:tblW w:w="6981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1587"/>
        <w:gridCol w:w="2044"/>
        <w:gridCol w:w="1581"/>
      </w:tblGrid>
      <w:tr w:rsidR="006C3AA5" w:rsidRPr="001F290E" w:rsidTr="001F290E">
        <w:trPr>
          <w:trHeight w:val="301"/>
          <w:jc w:val="center"/>
        </w:trPr>
        <w:tc>
          <w:tcPr>
            <w:tcW w:w="1769" w:type="dxa"/>
            <w:shd w:val="clear" w:color="auto" w:fill="1F497D" w:themeFill="text2"/>
            <w:vAlign w:val="center"/>
            <w:hideMark/>
          </w:tcPr>
          <w:p w:rsidR="006C3AA5" w:rsidRPr="001F290E" w:rsidRDefault="001F290E" w:rsidP="006C3AA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</w:pPr>
            <w:r w:rsidRPr="001F290E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  <w:t>Ηλικία</w:t>
            </w:r>
          </w:p>
        </w:tc>
        <w:tc>
          <w:tcPr>
            <w:tcW w:w="1587" w:type="dxa"/>
            <w:shd w:val="clear" w:color="auto" w:fill="1F497D" w:themeFill="text2"/>
            <w:noWrap/>
            <w:vAlign w:val="bottom"/>
            <w:hideMark/>
          </w:tcPr>
          <w:p w:rsidR="006C3AA5" w:rsidRPr="001F290E" w:rsidRDefault="006C3AA5" w:rsidP="006C3AA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</w:pPr>
            <w:r w:rsidRPr="001F290E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  <w:t>Πλήθος</w:t>
            </w:r>
            <w:r w:rsidR="001F290E" w:rsidRPr="001F290E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  <w:t xml:space="preserve"> Συνταξιούχων</w:t>
            </w:r>
          </w:p>
        </w:tc>
        <w:tc>
          <w:tcPr>
            <w:tcW w:w="2044" w:type="dxa"/>
            <w:shd w:val="clear" w:color="auto" w:fill="1F497D" w:themeFill="text2"/>
            <w:noWrap/>
            <w:vAlign w:val="bottom"/>
            <w:hideMark/>
          </w:tcPr>
          <w:p w:rsidR="006C3AA5" w:rsidRPr="001F290E" w:rsidRDefault="001F290E" w:rsidP="006C3AA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</w:pPr>
            <w:r w:rsidRPr="001F290E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  <w:t>Μηνιαίο Ποσό</w:t>
            </w:r>
          </w:p>
        </w:tc>
        <w:tc>
          <w:tcPr>
            <w:tcW w:w="1581" w:type="dxa"/>
            <w:shd w:val="clear" w:color="auto" w:fill="1F497D" w:themeFill="text2"/>
            <w:noWrap/>
            <w:vAlign w:val="bottom"/>
            <w:hideMark/>
          </w:tcPr>
          <w:p w:rsidR="006C3AA5" w:rsidRPr="001F290E" w:rsidRDefault="001F290E" w:rsidP="00CC5D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</w:pPr>
            <w:r w:rsidRPr="001F290E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  <w:t>Μέσο Εισόδημα από συντάξεις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&lt;=25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27.408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11.176.007,41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407,76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26-50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82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746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58.415.775,40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705,96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51-55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97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110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91.953.434,43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946,90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56-60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193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485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206.866.677,07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1.069,16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61-65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315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496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350.427.008,19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1.110,72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66-70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453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937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438.902.099,10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966,88</w:t>
            </w:r>
            <w:r w:rsidR="00AD123C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71-75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405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882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345.053.538,85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850,13</w:t>
            </w:r>
            <w:r w:rsidR="00AD123C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76-80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450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790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354.651.234,04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786,73</w:t>
            </w:r>
            <w:r w:rsidR="00AD123C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81-85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353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007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259.157.725,65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734,14</w:t>
            </w:r>
            <w:r w:rsidR="00AD123C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86-90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201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828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143.474.931,52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710,88</w:t>
            </w:r>
            <w:r w:rsidR="00AD123C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91-95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60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291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42.169.149,51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699,43</w:t>
            </w:r>
            <w:r w:rsidR="00AD123C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color w:val="000000"/>
                <w:lang w:eastAsia="el-GR"/>
              </w:rPr>
              <w:t>&gt;95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15</w:t>
            </w:r>
            <w:r w:rsidR="001F290E">
              <w:rPr>
                <w:rFonts w:asciiTheme="minorHAnsi" w:eastAsia="Times New Roman" w:hAnsiTheme="minorHAnsi" w:cs="Tahoma"/>
                <w:lang w:eastAsia="el-GR"/>
              </w:rPr>
              <w:t>.</w:t>
            </w:r>
            <w:r w:rsidRPr="006C3AA5">
              <w:rPr>
                <w:rFonts w:asciiTheme="minorHAnsi" w:eastAsia="Times New Roman" w:hAnsiTheme="minorHAnsi" w:cs="Tahoma"/>
                <w:lang w:eastAsia="el-GR"/>
              </w:rPr>
              <w:t>330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10.325.617,95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673,56</w:t>
            </w:r>
            <w:r w:rsidR="00AD123C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01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1B5F31" w:rsidP="006C3A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/>
                <w:color w:val="000000"/>
                <w:lang w:eastAsia="el-GR"/>
              </w:rPr>
              <w:t>Απροσδιόριστη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C3AA5" w:rsidRPr="006C3AA5" w:rsidRDefault="001F290E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>
              <w:rPr>
                <w:rFonts w:asciiTheme="minorHAnsi" w:eastAsia="Times New Roman" w:hAnsiTheme="minorHAnsi" w:cs="Tahoma"/>
                <w:lang w:eastAsia="el-GR"/>
              </w:rPr>
              <w:t>1.012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590.656,74</w:t>
            </w:r>
            <w:r w:rsidR="001B5F31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6C3AA5">
              <w:rPr>
                <w:rFonts w:asciiTheme="minorHAnsi" w:eastAsia="Times New Roman" w:hAnsiTheme="minorHAnsi" w:cs="Tahoma"/>
                <w:lang w:eastAsia="el-GR"/>
              </w:rPr>
              <w:t>583,65</w:t>
            </w:r>
            <w:r w:rsidR="00AD123C"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6C3AA5" w:rsidRPr="006C3AA5" w:rsidTr="001F290E">
        <w:trPr>
          <w:trHeight w:val="316"/>
          <w:jc w:val="center"/>
        </w:trPr>
        <w:tc>
          <w:tcPr>
            <w:tcW w:w="1769" w:type="dxa"/>
            <w:shd w:val="clear" w:color="auto" w:fill="auto"/>
            <w:noWrap/>
            <w:vAlign w:val="bottom"/>
            <w:hideMark/>
          </w:tcPr>
          <w:p w:rsidR="006C3AA5" w:rsidRPr="006C3AA5" w:rsidRDefault="000D3E47" w:rsidP="006C3AA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2.658.322</w:t>
            </w:r>
          </w:p>
        </w:tc>
        <w:tc>
          <w:tcPr>
            <w:tcW w:w="2044" w:type="dxa"/>
            <w:shd w:val="clear" w:color="auto" w:fill="auto"/>
            <w:noWrap/>
            <w:vAlign w:val="bottom"/>
            <w:hideMark/>
          </w:tcPr>
          <w:p w:rsidR="006C3AA5" w:rsidRPr="006C3AA5" w:rsidRDefault="001B5F31" w:rsidP="006C3AA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2.313.163.855,86</w:t>
            </w:r>
            <w:r w:rsidR="006C3AA5" w:rsidRPr="006C3AA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€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6C3AA5" w:rsidRPr="006C3AA5" w:rsidRDefault="006C3AA5" w:rsidP="006C3AA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6C3AA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D410CF" w:rsidRPr="00871B63" w:rsidRDefault="00B7175A" w:rsidP="002B3D4E">
      <w:pPr>
        <w:keepNext/>
        <w:spacing w:after="0" w:line="240" w:lineRule="auto"/>
        <w:rPr>
          <w:rFonts w:eastAsia="Times New Roman"/>
          <w:color w:val="000000"/>
          <w:lang w:eastAsia="el-GR"/>
        </w:rPr>
      </w:pPr>
      <w:r w:rsidRPr="00B7175A">
        <w:rPr>
          <w:rFonts w:eastAsia="Times New Roman"/>
          <w:b/>
          <w:color w:val="000000"/>
          <w:lang w:eastAsia="el-GR"/>
        </w:rPr>
        <w:t xml:space="preserve">                </w:t>
      </w:r>
      <w:r w:rsidR="00D410CF">
        <w:rPr>
          <w:rFonts w:eastAsia="Times New Roman"/>
          <w:b/>
          <w:color w:val="000000"/>
          <w:u w:val="single"/>
          <w:lang w:eastAsia="el-GR"/>
        </w:rPr>
        <w:t>Πίνακας</w:t>
      </w:r>
      <w:r w:rsidR="00D410CF" w:rsidRPr="0006125B">
        <w:rPr>
          <w:rFonts w:eastAsia="Times New Roman"/>
          <w:b/>
          <w:color w:val="000000"/>
          <w:u w:val="single"/>
          <w:lang w:eastAsia="el-GR"/>
        </w:rPr>
        <w:t xml:space="preserve"> </w:t>
      </w:r>
      <w:r w:rsidR="00D410CF">
        <w:rPr>
          <w:rFonts w:eastAsia="Times New Roman"/>
          <w:b/>
          <w:color w:val="000000"/>
          <w:u w:val="single"/>
          <w:lang w:eastAsia="el-GR"/>
        </w:rPr>
        <w:t>6</w:t>
      </w:r>
      <w:r w:rsidR="00D410CF" w:rsidRPr="00CA3AAC">
        <w:rPr>
          <w:rFonts w:eastAsia="Times New Roman"/>
          <w:b/>
          <w:color w:val="000000"/>
          <w:lang w:eastAsia="el-GR"/>
        </w:rPr>
        <w:t xml:space="preserve"> :</w:t>
      </w:r>
      <w:r w:rsidR="00D410CF">
        <w:rPr>
          <w:rFonts w:eastAsia="Times New Roman"/>
          <w:color w:val="000000"/>
          <w:lang w:eastAsia="el-GR"/>
        </w:rPr>
        <w:t xml:space="preserve"> Πλήθος Συνταξιούχων </w:t>
      </w:r>
      <w:r w:rsidR="0041668C">
        <w:rPr>
          <w:rFonts w:eastAsia="Times New Roman"/>
          <w:color w:val="000000"/>
          <w:lang w:eastAsia="el-GR"/>
        </w:rPr>
        <w:t xml:space="preserve">και μέσο μηνιαίο εισόδημα </w:t>
      </w:r>
      <w:r w:rsidR="00D410CF">
        <w:rPr>
          <w:rFonts w:eastAsia="Times New Roman"/>
          <w:color w:val="000000"/>
          <w:lang w:eastAsia="el-GR"/>
        </w:rPr>
        <w:t xml:space="preserve">ανά Ηλικία </w:t>
      </w:r>
    </w:p>
    <w:p w:rsidR="009D678E" w:rsidRDefault="009D678E" w:rsidP="002B3D4E">
      <w:pPr>
        <w:keepNext/>
        <w:spacing w:after="0" w:line="240" w:lineRule="auto"/>
        <w:rPr>
          <w:rFonts w:eastAsia="Times New Roman"/>
          <w:color w:val="000000"/>
          <w:lang w:eastAsia="el-GR"/>
        </w:rPr>
      </w:pPr>
    </w:p>
    <w:p w:rsidR="003B3D77" w:rsidRPr="00871B63" w:rsidRDefault="003B3D77" w:rsidP="002B3D4E">
      <w:pPr>
        <w:keepNext/>
        <w:spacing w:after="0" w:line="240" w:lineRule="auto"/>
        <w:rPr>
          <w:rFonts w:eastAsia="Times New Roman"/>
          <w:color w:val="000000"/>
          <w:lang w:eastAsia="el-GR"/>
        </w:rPr>
      </w:pPr>
    </w:p>
    <w:p w:rsidR="009D678E" w:rsidRPr="00871B63" w:rsidRDefault="00A64D86" w:rsidP="0049391D">
      <w:pPr>
        <w:keepNext/>
        <w:spacing w:after="0" w:line="240" w:lineRule="auto"/>
        <w:jc w:val="center"/>
        <w:rPr>
          <w:rFonts w:eastAsia="Times New Roman"/>
          <w:color w:val="000000"/>
          <w:lang w:eastAsia="el-GR"/>
        </w:rPr>
      </w:pPr>
      <w:r w:rsidRPr="00A64D86">
        <w:rPr>
          <w:rFonts w:eastAsia="Times New Roman"/>
          <w:noProof/>
          <w:color w:val="000000"/>
          <w:lang w:eastAsia="el-GR"/>
        </w:rPr>
        <w:drawing>
          <wp:inline distT="0" distB="0" distL="0" distR="0">
            <wp:extent cx="4343400" cy="2400300"/>
            <wp:effectExtent l="19050" t="0" r="19050" b="0"/>
            <wp:docPr id="6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3D4E" w:rsidRPr="002B3D4E" w:rsidRDefault="002B3D4E" w:rsidP="009D678E">
      <w:pPr>
        <w:keepNext/>
        <w:spacing w:after="0" w:line="240" w:lineRule="auto"/>
        <w:jc w:val="center"/>
        <w:rPr>
          <w:rFonts w:eastAsia="Times New Roman"/>
          <w:color w:val="000000"/>
          <w:lang w:val="en-US" w:eastAsia="el-GR"/>
        </w:rPr>
      </w:pPr>
    </w:p>
    <w:p w:rsidR="009467BC" w:rsidRPr="00BB28CF" w:rsidRDefault="009467BC" w:rsidP="002F3B12">
      <w:pPr>
        <w:spacing w:before="120"/>
        <w:jc w:val="center"/>
        <w:rPr>
          <w:rFonts w:eastAsia="Times New Roman"/>
          <w:color w:val="000000"/>
          <w:lang w:eastAsia="el-GR"/>
        </w:rPr>
      </w:pPr>
      <w:r w:rsidRPr="00BB28CF">
        <w:rPr>
          <w:rFonts w:eastAsia="Times New Roman"/>
          <w:b/>
          <w:color w:val="000000"/>
          <w:lang w:eastAsia="el-GR"/>
        </w:rPr>
        <w:t xml:space="preserve">          </w:t>
      </w:r>
      <w:r>
        <w:rPr>
          <w:rFonts w:eastAsia="Times New Roman"/>
          <w:b/>
          <w:color w:val="000000"/>
          <w:lang w:eastAsia="el-GR"/>
        </w:rPr>
        <w:t xml:space="preserve">        </w:t>
      </w:r>
      <w:r w:rsidRPr="00BB28CF">
        <w:rPr>
          <w:rFonts w:eastAsia="Times New Roman"/>
          <w:b/>
          <w:color w:val="000000"/>
          <w:lang w:eastAsia="el-GR"/>
        </w:rPr>
        <w:t xml:space="preserve"> </w:t>
      </w:r>
      <w:r>
        <w:rPr>
          <w:rFonts w:eastAsia="Times New Roman"/>
          <w:b/>
          <w:color w:val="000000"/>
          <w:u w:val="single"/>
          <w:lang w:eastAsia="el-GR"/>
        </w:rPr>
        <w:t>Διάγραμμα 2</w:t>
      </w:r>
      <w:r w:rsidRPr="00CA3AAC">
        <w:rPr>
          <w:rFonts w:eastAsia="Times New Roman"/>
          <w:b/>
          <w:color w:val="000000"/>
          <w:lang w:eastAsia="el-GR"/>
        </w:rPr>
        <w:t xml:space="preserve"> :</w:t>
      </w:r>
      <w:r>
        <w:rPr>
          <w:rFonts w:eastAsia="Times New Roman"/>
          <w:color w:val="000000"/>
          <w:lang w:eastAsia="el-GR"/>
        </w:rPr>
        <w:t xml:space="preserve"> Ποσοστιαία Κατανομή Συνταξιούχων ανά Ηλικία </w:t>
      </w:r>
    </w:p>
    <w:p w:rsidR="000B30F5" w:rsidRDefault="006C445D" w:rsidP="004301C2">
      <w:pPr>
        <w:jc w:val="both"/>
        <w:rPr>
          <w:rFonts w:eastAsia="Times New Roman"/>
          <w:color w:val="000000"/>
          <w:lang w:eastAsia="el-GR"/>
        </w:rPr>
      </w:pPr>
      <w:r w:rsidRPr="00940D99">
        <w:rPr>
          <w:rFonts w:eastAsia="Times New Roman"/>
        </w:rPr>
        <w:lastRenderedPageBreak/>
        <w:t xml:space="preserve">Στον Πίνακα </w:t>
      </w:r>
      <w:r w:rsidR="00042C3F" w:rsidRPr="00940D99">
        <w:rPr>
          <w:rFonts w:eastAsia="Times New Roman"/>
        </w:rPr>
        <w:t>7</w:t>
      </w:r>
      <w:r w:rsidR="002F1F37" w:rsidRPr="00940D99">
        <w:rPr>
          <w:rFonts w:eastAsia="Times New Roman"/>
        </w:rPr>
        <w:t xml:space="preserve"> και το διάγραμμα </w:t>
      </w:r>
      <w:r w:rsidR="00197A92" w:rsidRPr="00940D99">
        <w:rPr>
          <w:rFonts w:eastAsia="Times New Roman"/>
        </w:rPr>
        <w:t>3</w:t>
      </w:r>
      <w:r w:rsidR="002F1F37" w:rsidRPr="00940D99">
        <w:rPr>
          <w:rFonts w:eastAsia="Times New Roman"/>
        </w:rPr>
        <w:t xml:space="preserve"> </w:t>
      </w:r>
      <w:r w:rsidR="00197A92" w:rsidRPr="00940D99">
        <w:rPr>
          <w:rFonts w:eastAsia="Times New Roman"/>
        </w:rPr>
        <w:t xml:space="preserve">αποτυπώνονται στοιχεία </w:t>
      </w:r>
      <w:r w:rsidR="00730FBB" w:rsidRPr="00940D99">
        <w:rPr>
          <w:rFonts w:eastAsia="Times New Roman"/>
        </w:rPr>
        <w:t xml:space="preserve">σχετικά με την ηλικιακή σύνθεση των συνταξιούχων ανά </w:t>
      </w:r>
      <w:r w:rsidR="00197A92" w:rsidRPr="00940D99">
        <w:rPr>
          <w:rFonts w:eastAsia="Times New Roman"/>
        </w:rPr>
        <w:t>κατηγορία σύνταξης.</w:t>
      </w:r>
      <w:r w:rsidR="000468BC" w:rsidRPr="00940D99">
        <w:rPr>
          <w:rFonts w:eastAsia="Times New Roman"/>
        </w:rPr>
        <w:t xml:space="preserve"> </w:t>
      </w:r>
      <w:r w:rsidR="00197A92" w:rsidRPr="00940D99">
        <w:rPr>
          <w:rFonts w:eastAsia="Times New Roman"/>
        </w:rPr>
        <w:t xml:space="preserve"> </w:t>
      </w:r>
      <w:r w:rsidR="00730FBB" w:rsidRPr="00940D99">
        <w:rPr>
          <w:rFonts w:eastAsia="Times New Roman"/>
        </w:rPr>
        <w:t xml:space="preserve">Συνταξιούχοι </w:t>
      </w:r>
      <w:r w:rsidR="0078278A" w:rsidRPr="00940D99">
        <w:rPr>
          <w:rFonts w:eastAsia="Times New Roman"/>
        </w:rPr>
        <w:t xml:space="preserve"> </w:t>
      </w:r>
      <w:r w:rsidR="00730FBB" w:rsidRPr="00940D99">
        <w:rPr>
          <w:rFonts w:eastAsia="Times New Roman"/>
        </w:rPr>
        <w:t xml:space="preserve">ηλικίας μικρότερης των </w:t>
      </w:r>
      <w:r w:rsidR="005A024D" w:rsidRPr="00940D99">
        <w:rPr>
          <w:rFonts w:eastAsia="Times New Roman"/>
        </w:rPr>
        <w:t xml:space="preserve">25 </w:t>
      </w:r>
      <w:r w:rsidR="00197A92" w:rsidRPr="00940D99">
        <w:rPr>
          <w:rFonts w:eastAsia="Times New Roman"/>
        </w:rPr>
        <w:t xml:space="preserve">ετών λαμβάνουν συντάξεις λόγω θανάτου ή αναπηρίας. </w:t>
      </w:r>
      <w:r w:rsidR="0079538A" w:rsidRPr="00940D99">
        <w:rPr>
          <w:rFonts w:eastAsia="Times New Roman"/>
        </w:rPr>
        <w:t>Η πλειοψηφία</w:t>
      </w:r>
      <w:r w:rsidR="00730FBB" w:rsidRPr="00940D99">
        <w:rPr>
          <w:rFonts w:eastAsia="Times New Roman"/>
        </w:rPr>
        <w:t xml:space="preserve"> των </w:t>
      </w:r>
      <w:r w:rsidR="000723CA" w:rsidRPr="00940D99">
        <w:rPr>
          <w:rFonts w:eastAsia="Times New Roman"/>
        </w:rPr>
        <w:t>συνταξιούχων</w:t>
      </w:r>
      <w:r w:rsidR="00730FBB" w:rsidRPr="00940D99">
        <w:rPr>
          <w:rFonts w:eastAsia="Times New Roman"/>
        </w:rPr>
        <w:t xml:space="preserve"> λόγω γήρατος </w:t>
      </w:r>
      <w:r w:rsidR="00DA0C8D" w:rsidRPr="00940D99">
        <w:rPr>
          <w:rFonts w:eastAsia="Times New Roman"/>
        </w:rPr>
        <w:t xml:space="preserve">(σε ποσοστό </w:t>
      </w:r>
      <w:r w:rsidR="00AD2398" w:rsidRPr="00940D99">
        <w:rPr>
          <w:rFonts w:eastAsia="Times New Roman"/>
        </w:rPr>
        <w:t>19</w:t>
      </w:r>
      <w:r w:rsidR="00A4120E" w:rsidRPr="00940D99">
        <w:rPr>
          <w:rFonts w:eastAsia="Times New Roman"/>
        </w:rPr>
        <w:t xml:space="preserve">% του συνόλου) </w:t>
      </w:r>
      <w:r w:rsidR="00730FBB" w:rsidRPr="00940D99">
        <w:rPr>
          <w:rFonts w:eastAsia="Times New Roman"/>
        </w:rPr>
        <w:t xml:space="preserve">είναι ηλικίας </w:t>
      </w:r>
      <w:r w:rsidR="000723CA" w:rsidRPr="00940D99">
        <w:rPr>
          <w:rFonts w:eastAsia="Times New Roman"/>
        </w:rPr>
        <w:t xml:space="preserve">μεταξύ </w:t>
      </w:r>
      <w:r w:rsidR="00DA0C8D" w:rsidRPr="00940D99">
        <w:rPr>
          <w:rFonts w:eastAsia="Times New Roman"/>
        </w:rPr>
        <w:t xml:space="preserve">66-70 </w:t>
      </w:r>
      <w:r w:rsidR="00AD2398" w:rsidRPr="00940D99">
        <w:rPr>
          <w:rFonts w:eastAsia="Times New Roman"/>
        </w:rPr>
        <w:t xml:space="preserve">ετών </w:t>
      </w:r>
      <w:r w:rsidR="00FF39B7" w:rsidRPr="00940D99">
        <w:rPr>
          <w:rFonts w:eastAsia="Times New Roman"/>
        </w:rPr>
        <w:t>με μέση σύνταξ</w:t>
      </w:r>
      <w:r w:rsidR="00D0232D" w:rsidRPr="00940D99">
        <w:rPr>
          <w:rFonts w:eastAsia="Times New Roman"/>
        </w:rPr>
        <w:t xml:space="preserve">η </w:t>
      </w:r>
      <w:r w:rsidR="00E96984">
        <w:rPr>
          <w:rFonts w:eastAsia="Times New Roman"/>
        </w:rPr>
        <w:t xml:space="preserve">που αγγίζει το ποσό των </w:t>
      </w:r>
      <w:r w:rsidR="002502C3" w:rsidRPr="00940D99">
        <w:rPr>
          <w:rFonts w:eastAsia="Times New Roman"/>
          <w:color w:val="000000"/>
          <w:lang w:eastAsia="el-GR"/>
        </w:rPr>
        <w:t>1.0</w:t>
      </w:r>
      <w:r w:rsidR="002E7930">
        <w:rPr>
          <w:rFonts w:eastAsia="Times New Roman"/>
          <w:color w:val="000000"/>
          <w:lang w:eastAsia="el-GR"/>
        </w:rPr>
        <w:t>16,59</w:t>
      </w:r>
      <w:r w:rsidR="00730FBB" w:rsidRPr="00940D99">
        <w:rPr>
          <w:rFonts w:eastAsia="Times New Roman"/>
          <w:color w:val="000000"/>
          <w:lang w:eastAsia="el-GR"/>
        </w:rPr>
        <w:t>€</w:t>
      </w:r>
      <w:r w:rsidR="008D6FEF" w:rsidRPr="00940D99">
        <w:rPr>
          <w:rFonts w:eastAsia="Times New Roman"/>
          <w:color w:val="000000"/>
          <w:lang w:eastAsia="el-GR"/>
        </w:rPr>
        <w:t>.</w:t>
      </w:r>
      <w:r w:rsidR="00D8755A" w:rsidRPr="00940D99">
        <w:rPr>
          <w:rFonts w:eastAsia="Times New Roman"/>
          <w:color w:val="000000"/>
          <w:lang w:eastAsia="el-GR"/>
        </w:rPr>
        <w:t xml:space="preserve"> Υπενθυμίζεται ότι για τον υπολογισμό του μέσου εισοδήματος από συντάξεις αθροίζονται στην κατηγορία σύνταξης γήρατος και όλες οι συντάξεις άλλων κατηγοριών (θανάτου, αναπηρίας) που ενδεχομένως </w:t>
      </w:r>
      <w:r w:rsidR="000B30F5">
        <w:rPr>
          <w:rFonts w:eastAsia="Times New Roman"/>
          <w:color w:val="000000"/>
          <w:lang w:eastAsia="el-GR"/>
        </w:rPr>
        <w:t xml:space="preserve">λαμβάνει ένας συνταξιούχος. </w:t>
      </w:r>
    </w:p>
    <w:tbl>
      <w:tblPr>
        <w:tblW w:w="980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115"/>
        <w:gridCol w:w="1116"/>
        <w:gridCol w:w="1160"/>
        <w:gridCol w:w="1116"/>
        <w:gridCol w:w="960"/>
        <w:gridCol w:w="1116"/>
        <w:gridCol w:w="960"/>
        <w:gridCol w:w="1116"/>
      </w:tblGrid>
      <w:tr w:rsidR="00D479F5" w:rsidRPr="00D479F5" w:rsidTr="00D479F5">
        <w:trPr>
          <w:trHeight w:val="285"/>
          <w:jc w:val="center"/>
        </w:trPr>
        <w:tc>
          <w:tcPr>
            <w:tcW w:w="1620" w:type="dxa"/>
            <w:vMerge w:val="restart"/>
            <w:shd w:val="clear" w:color="auto" w:fill="1F497D" w:themeFill="text2"/>
            <w:noWrap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Ηλικία</w:t>
            </w:r>
          </w:p>
        </w:tc>
        <w:tc>
          <w:tcPr>
            <w:tcW w:w="2020" w:type="dxa"/>
            <w:gridSpan w:val="2"/>
            <w:shd w:val="clear" w:color="auto" w:fill="1F497D" w:themeFill="text2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Γήρατος</w:t>
            </w:r>
          </w:p>
        </w:tc>
        <w:tc>
          <w:tcPr>
            <w:tcW w:w="2160" w:type="dxa"/>
            <w:gridSpan w:val="2"/>
            <w:shd w:val="clear" w:color="auto" w:fill="1F497D" w:themeFill="text2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Θανάτου</w:t>
            </w:r>
          </w:p>
        </w:tc>
        <w:tc>
          <w:tcPr>
            <w:tcW w:w="2040" w:type="dxa"/>
            <w:gridSpan w:val="2"/>
            <w:shd w:val="clear" w:color="auto" w:fill="1F497D" w:themeFill="text2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Αναπηρίας</w:t>
            </w:r>
          </w:p>
        </w:tc>
        <w:tc>
          <w:tcPr>
            <w:tcW w:w="1960" w:type="dxa"/>
            <w:gridSpan w:val="2"/>
            <w:shd w:val="clear" w:color="auto" w:fill="1F497D" w:themeFill="text2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Λοιπές</w:t>
            </w:r>
          </w:p>
        </w:tc>
      </w:tr>
      <w:tr w:rsidR="00D479F5" w:rsidRPr="00D479F5" w:rsidTr="00D479F5">
        <w:trPr>
          <w:trHeight w:val="1500"/>
          <w:jc w:val="center"/>
        </w:trPr>
        <w:tc>
          <w:tcPr>
            <w:tcW w:w="1620" w:type="dxa"/>
            <w:vMerge/>
            <w:shd w:val="clear" w:color="auto" w:fill="1F497D" w:themeFill="text2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</w:p>
        </w:tc>
        <w:tc>
          <w:tcPr>
            <w:tcW w:w="960" w:type="dxa"/>
            <w:shd w:val="clear" w:color="auto" w:fill="1F497D" w:themeFill="text2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Πλήθος</w:t>
            </w:r>
          </w:p>
        </w:tc>
        <w:tc>
          <w:tcPr>
            <w:tcW w:w="1060" w:type="dxa"/>
            <w:shd w:val="clear" w:color="auto" w:fill="1F497D" w:themeFill="text2"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Μέσο Εισόδημα από συντάξεις</w:t>
            </w:r>
          </w:p>
        </w:tc>
        <w:tc>
          <w:tcPr>
            <w:tcW w:w="1160" w:type="dxa"/>
            <w:shd w:val="clear" w:color="auto" w:fill="1F497D" w:themeFill="text2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Πλήθος</w:t>
            </w:r>
          </w:p>
        </w:tc>
        <w:tc>
          <w:tcPr>
            <w:tcW w:w="1000" w:type="dxa"/>
            <w:shd w:val="clear" w:color="auto" w:fill="1F497D" w:themeFill="text2"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Μέσο Εισόδημα από συντάξεις</w:t>
            </w:r>
          </w:p>
        </w:tc>
        <w:tc>
          <w:tcPr>
            <w:tcW w:w="960" w:type="dxa"/>
            <w:shd w:val="clear" w:color="auto" w:fill="1F497D" w:themeFill="text2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Πλήθος</w:t>
            </w:r>
          </w:p>
        </w:tc>
        <w:tc>
          <w:tcPr>
            <w:tcW w:w="1080" w:type="dxa"/>
            <w:shd w:val="clear" w:color="auto" w:fill="1F497D" w:themeFill="text2"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Μέσο Εισόδημα από συντάξεις</w:t>
            </w:r>
          </w:p>
        </w:tc>
        <w:tc>
          <w:tcPr>
            <w:tcW w:w="960" w:type="dxa"/>
            <w:shd w:val="clear" w:color="auto" w:fill="1F497D" w:themeFill="text2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Πλήθος</w:t>
            </w:r>
          </w:p>
        </w:tc>
        <w:tc>
          <w:tcPr>
            <w:tcW w:w="1000" w:type="dxa"/>
            <w:shd w:val="clear" w:color="auto" w:fill="1F497D" w:themeFill="text2"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D479F5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Μέσο Εισόδημα από συντάξεις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&lt;=25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>
              <w:rPr>
                <w:rFonts w:asciiTheme="minorHAnsi" w:eastAsia="Times New Roman" w:hAnsiTheme="minorHAnsi" w:cs="Tahoma"/>
                <w:lang w:eastAsia="el-GR"/>
              </w:rPr>
              <w:t>0</w:t>
            </w:r>
            <w:r w:rsidRPr="00D479F5">
              <w:rPr>
                <w:rFonts w:asciiTheme="minorHAnsi" w:eastAsia="Times New Roman" w:hAnsiTheme="minorHAnsi" w:cs="Tahoma"/>
                <w:lang w:eastAsia="el-GR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>
              <w:rPr>
                <w:rFonts w:asciiTheme="minorHAnsi" w:eastAsia="Times New Roman" w:hAnsiTheme="minorHAnsi" w:cs="Tahoma"/>
                <w:lang w:eastAsia="el-GR"/>
              </w:rPr>
              <w:t>0,00</w:t>
            </w:r>
            <w:r w:rsidRPr="00D479F5">
              <w:rPr>
                <w:rFonts w:asciiTheme="minorHAnsi" w:eastAsia="Times New Roman" w:hAnsiTheme="minorHAnsi" w:cs="Tahoma"/>
                <w:lang w:eastAsia="el-GR"/>
              </w:rPr>
              <w:t> 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24.803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372,18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2.271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741,43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334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781,93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26-50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20.908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1.249,75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32.554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426,25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28.596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625,15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688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774,70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51-55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60.616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1.155,24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19.043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560,85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17.353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643,71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98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783,53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56-60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141.439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1.229,48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26.667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609,37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25.294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658,38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85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781,54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61-65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252.619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1.227,51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31.793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632,90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31.032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650,01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785,29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66-70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379.023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1.016,59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39.603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771,18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35.259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652,61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52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787,07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71-75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336.936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878,85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40.006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784,05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28.926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607,01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783,30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76-80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364.181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804,82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58.782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772,41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27.817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580,18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791,14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81-85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271.772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737,93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62.036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764,47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19.192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582,54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783,30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86-90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145.131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706,22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45.170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762,55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11.525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567,01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783,30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91-95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38.801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692,28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17.257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754,67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4.233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539,69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0,00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ind w:firstLineChars="200" w:firstLine="440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&gt;95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9.837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650,77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4.309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743,70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1.184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607,55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0,00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00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color w:val="000000"/>
                <w:lang w:eastAsia="el-GR"/>
              </w:rPr>
              <w:t>Απροσδιόριστη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557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583,65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 xml:space="preserve">440  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495,00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15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783,30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D479F5">
              <w:rPr>
                <w:rFonts w:asciiTheme="minorHAnsi" w:eastAsia="Times New Roman" w:hAnsiTheme="minorHAnsi" w:cs="Tahoma"/>
                <w:lang w:eastAsia="el-GR"/>
              </w:rPr>
              <w:t>0,00</w:t>
            </w:r>
            <w:r>
              <w:rPr>
                <w:rFonts w:asciiTheme="minorHAnsi" w:eastAsia="Times New Roman" w:hAnsiTheme="minorHAnsi" w:cs="Tahoma"/>
                <w:lang w:eastAsia="el-GR"/>
              </w:rPr>
              <w:t>€</w:t>
            </w:r>
          </w:p>
        </w:tc>
      </w:tr>
      <w:tr w:rsidR="00D479F5" w:rsidRPr="00D479F5" w:rsidTr="00D479F5">
        <w:trPr>
          <w:trHeight w:val="315"/>
          <w:jc w:val="center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ΣΥΝΟΛ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Ο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2.021.820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 xml:space="preserve">402.463  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232.697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1.342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479F5" w:rsidRPr="00D479F5" w:rsidRDefault="00D479F5" w:rsidP="00D479F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</w:pPr>
            <w:r w:rsidRPr="00D479F5">
              <w:rPr>
                <w:rFonts w:asciiTheme="minorHAnsi" w:eastAsia="Times New Roman" w:hAnsiTheme="minorHAnsi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197A92" w:rsidRPr="00BB28CF" w:rsidRDefault="00197A92" w:rsidP="00187A4D">
      <w:pPr>
        <w:keepNext/>
        <w:spacing w:after="0" w:line="240" w:lineRule="auto"/>
        <w:rPr>
          <w:rFonts w:eastAsia="Times New Roman"/>
          <w:color w:val="000000"/>
          <w:lang w:eastAsia="el-GR"/>
        </w:rPr>
      </w:pPr>
      <w:r>
        <w:rPr>
          <w:rFonts w:eastAsia="Times New Roman"/>
          <w:b/>
          <w:color w:val="000000"/>
          <w:u w:val="single"/>
          <w:lang w:eastAsia="el-GR"/>
        </w:rPr>
        <w:t>Πίνακας</w:t>
      </w:r>
      <w:r w:rsidRPr="0006125B">
        <w:rPr>
          <w:rFonts w:eastAsia="Times New Roman"/>
          <w:b/>
          <w:color w:val="000000"/>
          <w:u w:val="single"/>
          <w:lang w:eastAsia="el-GR"/>
        </w:rPr>
        <w:t xml:space="preserve"> </w:t>
      </w:r>
      <w:r w:rsidR="00DE6F3E">
        <w:rPr>
          <w:rFonts w:eastAsia="Times New Roman"/>
          <w:b/>
          <w:color w:val="000000"/>
          <w:u w:val="single"/>
          <w:lang w:eastAsia="el-GR"/>
        </w:rPr>
        <w:t>7</w:t>
      </w:r>
      <w:r w:rsidRPr="00CA3AAC">
        <w:rPr>
          <w:rFonts w:eastAsia="Times New Roman"/>
          <w:b/>
          <w:color w:val="000000"/>
          <w:lang w:eastAsia="el-GR"/>
        </w:rPr>
        <w:t xml:space="preserve"> :</w:t>
      </w:r>
      <w:r>
        <w:rPr>
          <w:rFonts w:eastAsia="Times New Roman"/>
          <w:color w:val="000000"/>
          <w:lang w:eastAsia="el-GR"/>
        </w:rPr>
        <w:t xml:space="preserve"> Κατανομή Συνταξιούχων και εισοδήματος ανά Ηλικία και Κατηγορία Σύνταξης </w:t>
      </w:r>
    </w:p>
    <w:p w:rsidR="00B7175A" w:rsidRDefault="0069610C" w:rsidP="00020E13">
      <w:pPr>
        <w:spacing w:before="120"/>
        <w:jc w:val="center"/>
        <w:rPr>
          <w:rFonts w:eastAsia="Times New Roman"/>
          <w:b/>
          <w:noProof/>
          <w:lang w:eastAsia="el-GR"/>
        </w:rPr>
      </w:pPr>
      <w:r w:rsidRPr="0069610C">
        <w:rPr>
          <w:rFonts w:eastAsia="Times New Roman"/>
          <w:b/>
          <w:noProof/>
          <w:lang w:eastAsia="el-GR"/>
        </w:rPr>
        <w:drawing>
          <wp:inline distT="0" distB="0" distL="0" distR="0">
            <wp:extent cx="4181475" cy="2266950"/>
            <wp:effectExtent l="19050" t="0" r="9525" b="0"/>
            <wp:docPr id="7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7A92" w:rsidRDefault="00197A92" w:rsidP="00D8755A">
      <w:pPr>
        <w:spacing w:before="120"/>
        <w:rPr>
          <w:rFonts w:eastAsia="Times New Roman"/>
          <w:color w:val="000000"/>
          <w:lang w:eastAsia="el-GR"/>
        </w:rPr>
      </w:pPr>
      <w:r w:rsidRPr="00BB28CF">
        <w:rPr>
          <w:rFonts w:eastAsia="Times New Roman"/>
          <w:b/>
          <w:color w:val="000000"/>
          <w:lang w:eastAsia="el-GR"/>
        </w:rPr>
        <w:t xml:space="preserve">        </w:t>
      </w:r>
      <w:r>
        <w:rPr>
          <w:rFonts w:eastAsia="Times New Roman"/>
          <w:b/>
          <w:color w:val="000000"/>
          <w:lang w:eastAsia="el-GR"/>
        </w:rPr>
        <w:t xml:space="preserve">        </w:t>
      </w:r>
      <w:r w:rsidRPr="00BB28CF">
        <w:rPr>
          <w:rFonts w:eastAsia="Times New Roman"/>
          <w:b/>
          <w:color w:val="000000"/>
          <w:lang w:eastAsia="el-GR"/>
        </w:rPr>
        <w:t xml:space="preserve"> </w:t>
      </w:r>
      <w:r>
        <w:rPr>
          <w:rFonts w:eastAsia="Times New Roman"/>
          <w:b/>
          <w:color w:val="000000"/>
          <w:u w:val="single"/>
          <w:lang w:eastAsia="el-GR"/>
        </w:rPr>
        <w:t>Διάγραμμα 3</w:t>
      </w:r>
      <w:r w:rsidRPr="00CA3AAC">
        <w:rPr>
          <w:rFonts w:eastAsia="Times New Roman"/>
          <w:b/>
          <w:color w:val="000000"/>
          <w:lang w:eastAsia="el-GR"/>
        </w:rPr>
        <w:t xml:space="preserve"> :</w:t>
      </w:r>
      <w:r>
        <w:rPr>
          <w:rFonts w:eastAsia="Times New Roman"/>
          <w:color w:val="000000"/>
          <w:lang w:eastAsia="el-GR"/>
        </w:rPr>
        <w:t xml:space="preserve"> Κατανομή Συνταξιούχων ανά Ηλικία και Κατηγορία Σύνταξης </w:t>
      </w:r>
    </w:p>
    <w:p w:rsidR="006B390F" w:rsidRDefault="00F20CF6" w:rsidP="00FC33AA">
      <w:pPr>
        <w:pStyle w:val="2"/>
        <w:spacing w:line="360" w:lineRule="auto"/>
        <w:rPr>
          <w:rFonts w:ascii="Calibri" w:hAnsi="Calibri"/>
          <w:color w:val="1F497D"/>
          <w:sz w:val="24"/>
          <w:szCs w:val="24"/>
        </w:rPr>
      </w:pPr>
      <w:bookmarkStart w:id="7" w:name="_Toc387322494"/>
      <w:r w:rsidRPr="00786128">
        <w:rPr>
          <w:rFonts w:ascii="Calibri" w:hAnsi="Calibri"/>
          <w:color w:val="1F497D"/>
          <w:sz w:val="24"/>
          <w:szCs w:val="24"/>
        </w:rPr>
        <w:lastRenderedPageBreak/>
        <w:t>2</w:t>
      </w:r>
      <w:r w:rsidR="00747DE6" w:rsidRPr="00786128">
        <w:rPr>
          <w:rFonts w:ascii="Calibri" w:hAnsi="Calibri"/>
          <w:color w:val="1F497D"/>
          <w:sz w:val="24"/>
          <w:szCs w:val="24"/>
        </w:rPr>
        <w:t>.</w:t>
      </w:r>
      <w:r w:rsidR="00D410CF" w:rsidRPr="00786128">
        <w:rPr>
          <w:rFonts w:ascii="Calibri" w:hAnsi="Calibri"/>
          <w:color w:val="1F497D"/>
          <w:sz w:val="24"/>
          <w:szCs w:val="24"/>
        </w:rPr>
        <w:t>3</w:t>
      </w:r>
      <w:r w:rsidR="002B14C3" w:rsidRPr="00786128">
        <w:rPr>
          <w:rFonts w:ascii="Calibri" w:hAnsi="Calibri"/>
          <w:color w:val="1F497D"/>
          <w:sz w:val="24"/>
          <w:szCs w:val="24"/>
        </w:rPr>
        <w:t xml:space="preserve"> </w:t>
      </w:r>
      <w:r w:rsidR="006B390F" w:rsidRPr="00786128">
        <w:rPr>
          <w:rFonts w:ascii="Calibri" w:hAnsi="Calibri"/>
          <w:color w:val="1F497D"/>
          <w:sz w:val="24"/>
          <w:szCs w:val="24"/>
        </w:rPr>
        <w:t xml:space="preserve"> </w:t>
      </w:r>
      <w:bookmarkStart w:id="8" w:name="_Toc355082969"/>
      <w:r w:rsidR="00FC33AA" w:rsidRPr="00786128">
        <w:rPr>
          <w:rFonts w:ascii="Calibri" w:hAnsi="Calibri"/>
          <w:color w:val="1F497D"/>
          <w:sz w:val="24"/>
          <w:szCs w:val="24"/>
        </w:rPr>
        <w:t xml:space="preserve">Ανάλυση Συντάξεων ανά Κατηγορία </w:t>
      </w:r>
      <w:bookmarkEnd w:id="8"/>
      <w:r w:rsidR="00D04396" w:rsidRPr="00786128">
        <w:rPr>
          <w:rFonts w:ascii="Calibri" w:hAnsi="Calibri"/>
          <w:color w:val="1F497D"/>
          <w:sz w:val="24"/>
          <w:szCs w:val="24"/>
        </w:rPr>
        <w:t>και κλίμακα ποσού</w:t>
      </w:r>
      <w:bookmarkEnd w:id="7"/>
    </w:p>
    <w:p w:rsidR="00F76213" w:rsidRDefault="00E308FF" w:rsidP="00F76213">
      <w:pPr>
        <w:jc w:val="both"/>
      </w:pPr>
      <w:r>
        <w:t>Το Μάιο</w:t>
      </w:r>
      <w:r w:rsidR="009F6D23">
        <w:t xml:space="preserve"> </w:t>
      </w:r>
      <w:r w:rsidR="00D057BF">
        <w:t>του 2014</w:t>
      </w:r>
      <w:r w:rsidR="002B14C3">
        <w:t xml:space="preserve"> πληρώθηκαν συνολικά </w:t>
      </w:r>
      <w:r w:rsidR="00960D9C">
        <w:rPr>
          <w:b/>
        </w:rPr>
        <w:t>4.</w:t>
      </w:r>
      <w:r w:rsidR="00E164C0">
        <w:rPr>
          <w:b/>
        </w:rPr>
        <w:t>469.871</w:t>
      </w:r>
      <w:r w:rsidR="002B14C3">
        <w:t xml:space="preserve"> συντάξεις, από τις οποίες οι </w:t>
      </w:r>
      <w:r w:rsidR="00E164C0">
        <w:rPr>
          <w:b/>
        </w:rPr>
        <w:t>2.893.370</w:t>
      </w:r>
      <w:r w:rsidR="002B14C3">
        <w:t xml:space="preserve"> </w:t>
      </w:r>
      <w:r w:rsidR="00811C57">
        <w:t xml:space="preserve">ήταν </w:t>
      </w:r>
      <w:r w:rsidR="002B14C3">
        <w:t xml:space="preserve">κύριες και </w:t>
      </w:r>
      <w:r w:rsidR="00E164C0">
        <w:rPr>
          <w:b/>
        </w:rPr>
        <w:t>1.576.501</w:t>
      </w:r>
      <w:r w:rsidR="00C93897">
        <w:rPr>
          <w:b/>
        </w:rPr>
        <w:t xml:space="preserve"> </w:t>
      </w:r>
      <w:r w:rsidR="001747D7">
        <w:t xml:space="preserve">επικουρικές. </w:t>
      </w:r>
      <w:r w:rsidR="004B38B5">
        <w:t>Το συνολικ</w:t>
      </w:r>
      <w:r w:rsidR="00ED65F2">
        <w:t xml:space="preserve">ό ποσό που κατέβαλλαν τα ταμεία </w:t>
      </w:r>
      <w:r w:rsidR="00A32EDC">
        <w:t xml:space="preserve">ανήλθε </w:t>
      </w:r>
      <w:r w:rsidR="00CB5390">
        <w:t xml:space="preserve">σε </w:t>
      </w:r>
      <w:r w:rsidR="007375E3">
        <w:rPr>
          <w:b/>
        </w:rPr>
        <w:t>2</w:t>
      </w:r>
      <w:r w:rsidR="00B75A2A">
        <w:rPr>
          <w:b/>
        </w:rPr>
        <w:t>.</w:t>
      </w:r>
      <w:r w:rsidR="00E164C0">
        <w:rPr>
          <w:b/>
        </w:rPr>
        <w:t>313.163.855,86</w:t>
      </w:r>
      <w:r w:rsidR="009274F2" w:rsidRPr="009274F2">
        <w:rPr>
          <w:b/>
        </w:rPr>
        <w:t>€.</w:t>
      </w:r>
      <w:r w:rsidR="00C93897">
        <w:t xml:space="preserve"> </w:t>
      </w:r>
      <w:r w:rsidR="004B38B5">
        <w:t xml:space="preserve">Αναλυτικά στοιχεία ανά κατηγορία σύνταξης αποτυπώνονται στον πίνακα </w:t>
      </w:r>
      <w:r w:rsidR="00ED65F2">
        <w:t xml:space="preserve">8 </w:t>
      </w:r>
      <w:r w:rsidR="004B38B5">
        <w:t xml:space="preserve"> </w:t>
      </w:r>
      <w:r w:rsidR="00481189">
        <w:t>που ακολουθεί</w:t>
      </w:r>
      <w:r w:rsidR="004B38B5">
        <w:t>.</w:t>
      </w:r>
      <w:bookmarkStart w:id="9" w:name="_Toc355082922"/>
      <w:bookmarkStart w:id="10" w:name="_Toc355082970"/>
      <w:bookmarkStart w:id="11" w:name="_Toc355083303"/>
      <w:bookmarkStart w:id="12" w:name="_Toc355085854"/>
      <w:bookmarkStart w:id="13" w:name="_Toc355085878"/>
      <w:bookmarkStart w:id="14" w:name="_Toc357608153"/>
      <w:bookmarkStart w:id="15" w:name="_Toc357608289"/>
      <w:bookmarkStart w:id="16" w:name="_Toc357608333"/>
    </w:p>
    <w:tbl>
      <w:tblPr>
        <w:tblW w:w="7608" w:type="dxa"/>
        <w:jc w:val="center"/>
        <w:tblInd w:w="103" w:type="dxa"/>
        <w:tblLook w:val="04A0"/>
      </w:tblPr>
      <w:tblGrid>
        <w:gridCol w:w="3150"/>
        <w:gridCol w:w="1968"/>
        <w:gridCol w:w="2490"/>
      </w:tblGrid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 w:themeFill="text2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Κατηγορία Σύνταξης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Πλήθος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Μηνιαίο Ποσό</w:t>
            </w:r>
            <w:r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(€)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000000"/>
                <w:lang w:eastAsia="el-GR"/>
              </w:rPr>
              <w:t>Α. Κύρια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2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000000"/>
                <w:lang w:eastAsia="el-GR"/>
              </w:rPr>
              <w:t>2.893.370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2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000000"/>
                <w:lang w:eastAsia="el-GR"/>
              </w:rPr>
              <w:t>2.035.384.098,81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Γήρατος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2.003.788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1.548.493.439,21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Θανάτου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584.116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320.572.709,42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Αναπηρική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271.591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153.004.014,40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Ανασφάλιστων Υπερηλίκων ΟΓΑ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31.107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11.176.102,20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Χωρίς Ένδειξη Κατηγορίας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2.768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2.137.833,58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000000"/>
                <w:lang w:eastAsia="el-GR"/>
              </w:rPr>
              <w:t>Β. Επικουρική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2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000000"/>
                <w:lang w:eastAsia="el-GR"/>
              </w:rPr>
              <w:t>1.576.501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2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000000"/>
                <w:lang w:eastAsia="el-GR"/>
              </w:rPr>
              <w:t>277.779.757,05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Γήρατος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1.164.632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226.563.465,89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Θανάτου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338.114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39.559.189,55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Αναπηρική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73.679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11.643.725,28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Ανασφάλιστων Υπερηλίκων ΟΓΑ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0,00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Χωρίς Ένδειξη Κατηγορίας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76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0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E308FF">
              <w:rPr>
                <w:rFonts w:eastAsia="Times New Roman"/>
                <w:color w:val="000000"/>
                <w:lang w:eastAsia="el-GR"/>
              </w:rPr>
              <w:t>13.376,33</w:t>
            </w:r>
          </w:p>
        </w:tc>
      </w:tr>
      <w:tr w:rsidR="00E308FF" w:rsidRPr="00E308FF" w:rsidTr="00E308FF">
        <w:trPr>
          <w:trHeight w:val="277"/>
          <w:jc w:val="center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2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000000"/>
                <w:lang w:eastAsia="el-GR"/>
              </w:rPr>
              <w:t>4.469.871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8FF" w:rsidRPr="00E308FF" w:rsidRDefault="00E308FF" w:rsidP="00E308FF">
            <w:pPr>
              <w:spacing w:after="0" w:line="240" w:lineRule="auto"/>
              <w:ind w:firstLineChars="200" w:firstLine="442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308FF">
              <w:rPr>
                <w:rFonts w:eastAsia="Times New Roman"/>
                <w:b/>
                <w:bCs/>
                <w:color w:val="000000"/>
                <w:lang w:eastAsia="el-GR"/>
              </w:rPr>
              <w:t>2.313.163.855,86</w:t>
            </w:r>
          </w:p>
        </w:tc>
      </w:tr>
    </w:tbl>
    <w:p w:rsidR="006B0643" w:rsidRDefault="00AD2492" w:rsidP="00561341">
      <w:pPr>
        <w:spacing w:before="120" w:line="240" w:lineRule="auto"/>
        <w:ind w:left="567"/>
        <w:rPr>
          <w:rFonts w:eastAsia="Times New Roman"/>
          <w:color w:val="000000"/>
          <w:lang w:eastAsia="el-GR"/>
        </w:rPr>
      </w:pPr>
      <w:r w:rsidRPr="00C3308B">
        <w:rPr>
          <w:b/>
          <w:i/>
        </w:rPr>
        <w:t xml:space="preserve">    </w:t>
      </w:r>
      <w:r w:rsidR="002B14C3" w:rsidRPr="00C3308B">
        <w:rPr>
          <w:b/>
          <w:i/>
        </w:rPr>
        <w:t xml:space="preserve"> </w:t>
      </w:r>
      <w:r w:rsidR="006B0643" w:rsidRPr="00C3308B">
        <w:rPr>
          <w:b/>
          <w:u w:val="single"/>
        </w:rPr>
        <w:t xml:space="preserve">Πίνακας </w:t>
      </w:r>
      <w:r w:rsidR="00DE6F3E" w:rsidRPr="00C3308B">
        <w:rPr>
          <w:b/>
          <w:u w:val="single"/>
        </w:rPr>
        <w:t>8</w:t>
      </w:r>
      <w:r w:rsidR="00A8573E" w:rsidRPr="00C3308B">
        <w:rPr>
          <w:rFonts w:eastAsia="Times New Roman"/>
          <w:lang w:eastAsia="el-GR"/>
        </w:rPr>
        <w:t>:</w:t>
      </w:r>
      <w:r w:rsidR="002B14C3" w:rsidRPr="00CD7D14">
        <w:rPr>
          <w:rFonts w:eastAsia="Times New Roman"/>
          <w:color w:val="000000"/>
          <w:lang w:eastAsia="el-GR"/>
        </w:rPr>
        <w:t xml:space="preserve"> Κατανομή Συντάξεων ανά Κατηγορία Σύνταξης</w:t>
      </w:r>
    </w:p>
    <w:p w:rsidR="00F736EF" w:rsidRDefault="00F736EF" w:rsidP="00561341">
      <w:pPr>
        <w:spacing w:before="120" w:line="240" w:lineRule="auto"/>
        <w:ind w:left="567"/>
        <w:rPr>
          <w:rFonts w:eastAsia="Times New Roman"/>
          <w:color w:val="000000"/>
          <w:lang w:eastAsia="el-GR"/>
        </w:rPr>
      </w:pPr>
    </w:p>
    <w:p w:rsidR="00C467F0" w:rsidRDefault="00E308FF" w:rsidP="00D67052">
      <w:pPr>
        <w:spacing w:before="120" w:line="240" w:lineRule="auto"/>
        <w:ind w:left="567"/>
        <w:jc w:val="center"/>
        <w:rPr>
          <w:rFonts w:eastAsia="Times New Roman"/>
          <w:color w:val="000000"/>
          <w:lang w:eastAsia="el-GR"/>
        </w:rPr>
      </w:pPr>
      <w:r w:rsidRPr="00E308FF">
        <w:rPr>
          <w:rFonts w:eastAsia="Times New Roman"/>
          <w:noProof/>
          <w:color w:val="000000"/>
          <w:lang w:eastAsia="el-GR"/>
        </w:rPr>
        <w:drawing>
          <wp:inline distT="0" distB="0" distL="0" distR="0">
            <wp:extent cx="4457700" cy="2171700"/>
            <wp:effectExtent l="19050" t="0" r="19050" b="0"/>
            <wp:docPr id="11" name="Γράφημα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4781" w:rsidRDefault="00BA0CA1" w:rsidP="00034781">
      <w:pPr>
        <w:spacing w:before="120" w:line="240" w:lineRule="auto"/>
        <w:ind w:left="567"/>
        <w:rPr>
          <w:rFonts w:eastAsia="Times New Roman"/>
          <w:color w:val="000000"/>
          <w:lang w:eastAsia="el-GR"/>
        </w:rPr>
      </w:pPr>
      <w:r w:rsidRPr="00BA0CA1">
        <w:rPr>
          <w:b/>
          <w:color w:val="404040"/>
          <w:sz w:val="24"/>
          <w:szCs w:val="24"/>
        </w:rPr>
        <w:t xml:space="preserve"> </w:t>
      </w:r>
      <w:r w:rsidR="00034781" w:rsidRPr="00C3308B">
        <w:rPr>
          <w:b/>
          <w:u w:val="single"/>
        </w:rPr>
        <w:t xml:space="preserve">Διάγραμμα </w:t>
      </w:r>
      <w:r w:rsidR="00DE6F3E" w:rsidRPr="00C3308B">
        <w:rPr>
          <w:b/>
          <w:u w:val="single"/>
        </w:rPr>
        <w:t>4</w:t>
      </w:r>
      <w:r w:rsidR="00034781" w:rsidRPr="00C3308B">
        <w:rPr>
          <w:rFonts w:eastAsia="Times New Roman"/>
          <w:lang w:eastAsia="el-GR"/>
        </w:rPr>
        <w:t>:</w:t>
      </w:r>
      <w:r w:rsidR="00034781" w:rsidRPr="00CD7D14">
        <w:rPr>
          <w:rFonts w:eastAsia="Times New Roman"/>
          <w:color w:val="000000"/>
          <w:lang w:eastAsia="el-GR"/>
        </w:rPr>
        <w:t xml:space="preserve"> Κατανομή Συντάξεων ανά Κατηγορία Σύνταξης</w:t>
      </w:r>
    </w:p>
    <w:bookmarkEnd w:id="9"/>
    <w:bookmarkEnd w:id="10"/>
    <w:bookmarkEnd w:id="11"/>
    <w:bookmarkEnd w:id="12"/>
    <w:bookmarkEnd w:id="13"/>
    <w:bookmarkEnd w:id="14"/>
    <w:bookmarkEnd w:id="15"/>
    <w:bookmarkEnd w:id="16"/>
    <w:p w:rsidR="00D057BF" w:rsidRDefault="00D057BF" w:rsidP="00FD7601">
      <w:pPr>
        <w:jc w:val="both"/>
      </w:pPr>
    </w:p>
    <w:p w:rsidR="00D67052" w:rsidRDefault="00D67052" w:rsidP="00FD7601">
      <w:pPr>
        <w:jc w:val="both"/>
      </w:pPr>
    </w:p>
    <w:p w:rsidR="00E308FF" w:rsidRDefault="00E308FF" w:rsidP="00FD7601">
      <w:pPr>
        <w:jc w:val="both"/>
      </w:pPr>
    </w:p>
    <w:p w:rsidR="00D67052" w:rsidRDefault="00D67052" w:rsidP="00FD7601">
      <w:pPr>
        <w:jc w:val="both"/>
      </w:pPr>
    </w:p>
    <w:p w:rsidR="004913C2" w:rsidRDefault="004913C2" w:rsidP="00FD7601">
      <w:pPr>
        <w:jc w:val="both"/>
      </w:pPr>
      <w:r>
        <w:lastRenderedPageBreak/>
        <w:t xml:space="preserve">Αναλύοντας τα δεδομένα των συντάξεων σε </w:t>
      </w:r>
      <w:r w:rsidR="00DD5E10">
        <w:t>κλίμακες</w:t>
      </w:r>
      <w:r>
        <w:t xml:space="preserve"> </w:t>
      </w:r>
      <w:r w:rsidR="00F85961">
        <w:t>με</w:t>
      </w:r>
      <w:r w:rsidR="00DD5E10">
        <w:t xml:space="preserve"> κριτήριο </w:t>
      </w:r>
      <w:r w:rsidR="00F85961">
        <w:t xml:space="preserve">το ποσό της </w:t>
      </w:r>
      <w:r w:rsidR="00CC3D55">
        <w:t>σύνταξης</w:t>
      </w:r>
      <w:r w:rsidR="0092752D" w:rsidRPr="0092752D">
        <w:t>,</w:t>
      </w:r>
      <w:r w:rsidR="003435E5">
        <w:t xml:space="preserve"> προκύπτει</w:t>
      </w:r>
      <w:r>
        <w:t xml:space="preserve"> ότι </w:t>
      </w:r>
      <w:r w:rsidR="00CC3D55">
        <w:t xml:space="preserve">η πλειοψηφία των κυρίων </w:t>
      </w:r>
      <w:r w:rsidR="003D6D92">
        <w:t xml:space="preserve">συντάξεων βρίσκεται στο εύρος </w:t>
      </w:r>
      <w:r w:rsidR="003435E5">
        <w:t>500-1000€</w:t>
      </w:r>
      <w:r w:rsidR="00CC3D55">
        <w:t>. Επίσης</w:t>
      </w:r>
      <w:r w:rsidR="00C5499B" w:rsidRPr="00C5499B">
        <w:t xml:space="preserve">, </w:t>
      </w:r>
      <w:r w:rsidR="00CC3D55">
        <w:t xml:space="preserve"> σημαντικό ποσοστό στις κύρι</w:t>
      </w:r>
      <w:r w:rsidR="000527B9">
        <w:t>ες συντάξεις γήρατος (</w:t>
      </w:r>
      <w:r w:rsidR="000527B9" w:rsidRPr="00BA0CA1">
        <w:t>περίπου 30</w:t>
      </w:r>
      <w:r w:rsidR="00947C8F" w:rsidRPr="00BA0CA1">
        <w:t>%)</w:t>
      </w:r>
      <w:r w:rsidR="00947C8F">
        <w:t xml:space="preserve"> ξεπερνά  τα 1.000</w:t>
      </w:r>
      <w:r w:rsidR="00CC3D55">
        <w:t>€. Επισημαίνεται</w:t>
      </w:r>
      <w:r w:rsidR="00C5499B" w:rsidRPr="00C5499B">
        <w:t>,</w:t>
      </w:r>
      <w:r w:rsidR="00CC3D55">
        <w:t xml:space="preserve"> ότι η εν λόγω ανάλυση αφορά συντάξεις και όχι εισόδημα συνταξιούχου</w:t>
      </w:r>
      <w:r w:rsidR="00DD5E10">
        <w:t>,</w:t>
      </w:r>
      <w:r w:rsidR="005E6526">
        <w:t xml:space="preserve"> στο οποίο όπως αναφέρθηκε και στην </w:t>
      </w:r>
      <w:r w:rsidR="00635C4C">
        <w:t xml:space="preserve">πρώτη ενότητα </w:t>
      </w:r>
      <w:r w:rsidR="005E6526">
        <w:t>αθροί</w:t>
      </w:r>
      <w:r w:rsidR="00635C4C">
        <w:t xml:space="preserve">ζονται περισσότερες συντάξεις </w:t>
      </w:r>
      <w:r w:rsidR="00CC3D55">
        <w:t>κατά</w:t>
      </w:r>
      <w:r w:rsidR="005E6526">
        <w:t xml:space="preserve"> κανόνα. </w:t>
      </w:r>
      <w:r w:rsidR="00CC3D55">
        <w:t xml:space="preserve">   </w:t>
      </w:r>
      <w:r>
        <w:t xml:space="preserve">  </w:t>
      </w:r>
      <w:r w:rsidR="00F76577">
        <w:t xml:space="preserve"> </w:t>
      </w:r>
    </w:p>
    <w:p w:rsidR="000012C6" w:rsidRDefault="008719D9" w:rsidP="00F76213">
      <w:pPr>
        <w:jc w:val="both"/>
      </w:pPr>
      <w:r>
        <w:t xml:space="preserve">Στον πίνακα </w:t>
      </w:r>
      <w:r w:rsidR="00730FBB">
        <w:t>9</w:t>
      </w:r>
      <w:r w:rsidR="00306F88">
        <w:t xml:space="preserve"> </w:t>
      </w:r>
      <w:r w:rsidRPr="008719D9">
        <w:t xml:space="preserve"> </w:t>
      </w:r>
      <w:r w:rsidR="00A8573E">
        <w:t>που ακολουθεί</w:t>
      </w:r>
      <w:r w:rsidR="005E6526">
        <w:t xml:space="preserve"> κατανέμονται οι συντάξεις ανά κατηγορία και εύρος ποσού. </w:t>
      </w:r>
      <w:r w:rsidR="00623605">
        <w:t>Στην κατηγορία</w:t>
      </w:r>
      <w:r w:rsidR="00623605" w:rsidRPr="00623605">
        <w:t xml:space="preserve"> </w:t>
      </w:r>
      <w:r w:rsidR="00D04396">
        <w:t xml:space="preserve">«γήρατος» έχουν συμπεριληφθεί και </w:t>
      </w:r>
      <w:r w:rsidR="00367042">
        <w:t xml:space="preserve">οι συντάξεις ανασφάλιστων υπερηλίκων του ΟΓΑ. </w:t>
      </w:r>
      <w:r w:rsidR="005E6526">
        <w:t>Τα ποσά σε κάθε περίπτωση είναι προ κρατήσεων φόρ</w:t>
      </w:r>
      <w:r w:rsidR="006121B2">
        <w:t>ου και υγειονομικής περίθαλψης.</w:t>
      </w:r>
      <w:r w:rsidR="001047CF">
        <w:t xml:space="preserve"> </w:t>
      </w:r>
    </w:p>
    <w:tbl>
      <w:tblPr>
        <w:tblW w:w="9540" w:type="dxa"/>
        <w:jc w:val="center"/>
        <w:tblInd w:w="93" w:type="dxa"/>
        <w:tblLook w:val="04A0"/>
      </w:tblPr>
      <w:tblGrid>
        <w:gridCol w:w="1780"/>
        <w:gridCol w:w="1170"/>
        <w:gridCol w:w="996"/>
        <w:gridCol w:w="973"/>
        <w:gridCol w:w="996"/>
        <w:gridCol w:w="1033"/>
        <w:gridCol w:w="1027"/>
        <w:gridCol w:w="910"/>
        <w:gridCol w:w="996"/>
      </w:tblGrid>
      <w:tr w:rsidR="00B641D2" w:rsidRPr="00B641D2" w:rsidTr="00B641D2">
        <w:trPr>
          <w:trHeight w:val="300"/>
          <w:jc w:val="center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1F497D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Εύρος Ποσού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Γήρατος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Θανάτου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Αναπηρικές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Λοιπές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Μ.Ο.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Μ.Ο.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Μ.Ο.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FFFFFF"/>
                <w:lang w:eastAsia="el-GR"/>
              </w:rPr>
              <w:t>Μ.Ο.</w:t>
            </w:r>
          </w:p>
        </w:tc>
      </w:tr>
      <w:tr w:rsidR="00B641D2" w:rsidRPr="00B641D2" w:rsidTr="00B641D2">
        <w:trPr>
          <w:trHeight w:val="315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Α. Κύριες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0-500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645.121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369,77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266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398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314,31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142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375,44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331,84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500-1000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771.121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678,58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280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359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687,94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104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054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666,38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690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784,12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1000-1500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537.846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233,65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36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158,65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3017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136,54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220,82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1500-2000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78.545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642,21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082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685,22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647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2000-2500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1.479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198,34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88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091,81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166,19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Άνω των 2.500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783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682,43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334,36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993,67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2.034.895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584.116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271.591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2.768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Β. Επικουρικές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 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0-500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lang w:eastAsia="el-GR"/>
              </w:rPr>
            </w:pPr>
            <w:r w:rsidRPr="00B641D2">
              <w:rPr>
                <w:rFonts w:eastAsia="Times New Roman"/>
                <w:lang w:eastAsia="el-GR"/>
              </w:rPr>
              <w:t>1.154.003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lang w:eastAsia="el-GR"/>
              </w:rPr>
            </w:pPr>
            <w:r w:rsidRPr="00B641D2">
              <w:rPr>
                <w:rFonts w:eastAsia="Times New Roman"/>
                <w:lang w:eastAsia="el-GR"/>
              </w:rPr>
              <w:t>190,51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lang w:eastAsia="el-GR"/>
              </w:rPr>
            </w:pPr>
            <w:r w:rsidRPr="00B641D2">
              <w:rPr>
                <w:rFonts w:eastAsia="Times New Roman"/>
                <w:lang w:eastAsia="el-GR"/>
              </w:rPr>
              <w:t>337.815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lang w:eastAsia="el-GR"/>
              </w:rPr>
            </w:pPr>
            <w:r w:rsidRPr="00B641D2">
              <w:rPr>
                <w:rFonts w:eastAsia="Times New Roman"/>
                <w:lang w:eastAsia="el-GR"/>
              </w:rPr>
              <w:t>116,56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lang w:eastAsia="el-GR"/>
              </w:rPr>
            </w:pPr>
            <w:r w:rsidRPr="00B641D2">
              <w:rPr>
                <w:rFonts w:eastAsia="Times New Roman"/>
                <w:lang w:eastAsia="el-GR"/>
              </w:rPr>
              <w:t>73.433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lang w:eastAsia="el-GR"/>
              </w:rPr>
            </w:pPr>
            <w:r w:rsidRPr="00B641D2">
              <w:rPr>
                <w:rFonts w:eastAsia="Times New Roman"/>
                <w:lang w:eastAsia="el-GR"/>
              </w:rPr>
              <w:t>156,47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176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500-1000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10.264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612,3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293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602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614,95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1000-1500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152,86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162,14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147,27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1500-2000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600,46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731,95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2000-2500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2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125,76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Άνω των 2.500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3</w:t>
            </w:r>
            <w:r w:rsidR="00303BB4">
              <w:rPr>
                <w:rFonts w:eastAsia="Times New Roman"/>
                <w:color w:val="000000"/>
                <w:lang w:eastAsia="el-GR"/>
              </w:rPr>
              <w:t>.</w:t>
            </w:r>
            <w:r w:rsidRPr="00B641D2">
              <w:rPr>
                <w:rFonts w:eastAsia="Times New Roman"/>
                <w:color w:val="000000"/>
                <w:lang w:eastAsia="el-GR"/>
              </w:rPr>
              <w:t>109,83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641D2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B641D2" w:rsidRPr="00B641D2" w:rsidTr="00B641D2">
        <w:trPr>
          <w:trHeight w:val="300"/>
          <w:jc w:val="center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1.164.632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338.114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73.679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1D2" w:rsidRPr="00B641D2" w:rsidRDefault="00B641D2" w:rsidP="00B641D2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641D2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</w:p>
        </w:tc>
      </w:tr>
    </w:tbl>
    <w:p w:rsidR="00306F88" w:rsidRPr="00D14ED5" w:rsidRDefault="00D410CF" w:rsidP="00701C69">
      <w:pPr>
        <w:spacing w:before="120" w:line="360" w:lineRule="auto"/>
        <w:jc w:val="both"/>
      </w:pPr>
      <w:r>
        <w:rPr>
          <w:b/>
          <w:u w:val="single"/>
        </w:rPr>
        <w:t>Πίνακα</w:t>
      </w:r>
      <w:r w:rsidR="00DE6F3E">
        <w:rPr>
          <w:b/>
          <w:u w:val="single"/>
        </w:rPr>
        <w:t>ς 9</w:t>
      </w:r>
      <w:r w:rsidR="00D14ED5" w:rsidRPr="00D14ED5">
        <w:rPr>
          <w:b/>
          <w:u w:val="single"/>
        </w:rPr>
        <w:t>:</w:t>
      </w:r>
      <w:r w:rsidR="00D14ED5" w:rsidRPr="00D14ED5">
        <w:t xml:space="preserve"> Κατανομή Συντάξεων ανά εύρος καταβαλλόμενου ποσού</w:t>
      </w:r>
    </w:p>
    <w:p w:rsidR="00340141" w:rsidRDefault="00340141" w:rsidP="00A658C2">
      <w:pPr>
        <w:rPr>
          <w:rFonts w:eastAsia="Times New Roman"/>
          <w:b/>
          <w:bCs/>
          <w:color w:val="1F497D"/>
          <w:sz w:val="24"/>
          <w:szCs w:val="24"/>
        </w:rPr>
      </w:pPr>
    </w:p>
    <w:p w:rsidR="00E90024" w:rsidRDefault="00E90024" w:rsidP="00A658C2">
      <w:pPr>
        <w:rPr>
          <w:rFonts w:eastAsia="Times New Roman"/>
          <w:b/>
          <w:bCs/>
          <w:color w:val="1F497D"/>
          <w:sz w:val="24"/>
          <w:szCs w:val="24"/>
        </w:rPr>
      </w:pPr>
    </w:p>
    <w:p w:rsidR="00340141" w:rsidRDefault="00340141" w:rsidP="00A658C2"/>
    <w:p w:rsidR="00A658C2" w:rsidRDefault="00A658C2" w:rsidP="00A658C2"/>
    <w:p w:rsidR="00A658C2" w:rsidRDefault="00A658C2" w:rsidP="00A658C2"/>
    <w:p w:rsidR="006B39C0" w:rsidRDefault="00D410CF" w:rsidP="00DB2EF8">
      <w:pPr>
        <w:pStyle w:val="2"/>
        <w:spacing w:before="0" w:after="200"/>
        <w:rPr>
          <w:rFonts w:ascii="Calibri" w:hAnsi="Calibri"/>
          <w:color w:val="1F497D"/>
          <w:sz w:val="24"/>
          <w:szCs w:val="24"/>
        </w:rPr>
      </w:pPr>
      <w:bookmarkStart w:id="17" w:name="_Toc387322495"/>
      <w:r>
        <w:rPr>
          <w:rFonts w:ascii="Calibri" w:hAnsi="Calibri"/>
          <w:color w:val="1F497D"/>
          <w:sz w:val="24"/>
          <w:szCs w:val="24"/>
        </w:rPr>
        <w:lastRenderedPageBreak/>
        <w:t>2.4</w:t>
      </w:r>
      <w:r w:rsidR="00CD7D14">
        <w:rPr>
          <w:rFonts w:ascii="Calibri" w:hAnsi="Calibri"/>
          <w:color w:val="1F497D"/>
          <w:sz w:val="24"/>
          <w:szCs w:val="24"/>
        </w:rPr>
        <w:t xml:space="preserve"> </w:t>
      </w:r>
      <w:r w:rsidR="00CD7D14" w:rsidRPr="005E5F8B">
        <w:rPr>
          <w:rFonts w:ascii="Calibri" w:hAnsi="Calibri"/>
          <w:color w:val="1F497D"/>
          <w:sz w:val="24"/>
          <w:szCs w:val="24"/>
        </w:rPr>
        <w:t xml:space="preserve"> </w:t>
      </w:r>
      <w:r w:rsidR="006B39C0">
        <w:rPr>
          <w:rFonts w:ascii="Calibri" w:hAnsi="Calibri"/>
          <w:color w:val="1F497D"/>
          <w:sz w:val="24"/>
          <w:szCs w:val="24"/>
        </w:rPr>
        <w:t>Γεωγραφική κατανομή συντάξεων</w:t>
      </w:r>
      <w:bookmarkEnd w:id="17"/>
    </w:p>
    <w:p w:rsidR="00225366" w:rsidRDefault="00DE0DA4" w:rsidP="00FD7601">
      <w:pPr>
        <w:jc w:val="both"/>
      </w:pPr>
      <w:r>
        <w:t>Όπως προκύπτει από τ</w:t>
      </w:r>
      <w:r w:rsidR="007C36D2">
        <w:t>ην επεξεργασία</w:t>
      </w:r>
      <w:r w:rsidR="009B6707">
        <w:t xml:space="preserve"> του πεδίου του</w:t>
      </w:r>
      <w:r w:rsidR="007C36D2">
        <w:t xml:space="preserve"> ταχυδρομικού</w:t>
      </w:r>
      <w:r w:rsidR="007C36D2" w:rsidRPr="007C36D2">
        <w:t xml:space="preserve"> </w:t>
      </w:r>
      <w:r>
        <w:t>κώδικα των</w:t>
      </w:r>
      <w:r w:rsidR="00225366">
        <w:t xml:space="preserve"> δικαιούχων στα αρχεία των συντάξεων, </w:t>
      </w:r>
      <w:r>
        <w:t xml:space="preserve">ο μεγαλύτερος αριθμός συντάξεων καταβάλλεται στην Αττική </w:t>
      </w:r>
      <w:r w:rsidR="00D17057">
        <w:t>(</w:t>
      </w:r>
      <w:r w:rsidR="00CE6727">
        <w:t>1.</w:t>
      </w:r>
      <w:r w:rsidR="00315A54">
        <w:t>720.591</w:t>
      </w:r>
      <w:r w:rsidR="00D17057">
        <w:t>)</w:t>
      </w:r>
      <w:r w:rsidR="00010C6C">
        <w:t xml:space="preserve"> και την Κεντρική Μακεδονία </w:t>
      </w:r>
      <w:r w:rsidR="00D17057">
        <w:t>(</w:t>
      </w:r>
      <w:r w:rsidR="00315A54">
        <w:t>732.716</w:t>
      </w:r>
      <w:r w:rsidR="00D17057">
        <w:t>)</w:t>
      </w:r>
      <w:r w:rsidR="007C36D2">
        <w:t>.</w:t>
      </w:r>
      <w:r w:rsidR="007C36D2" w:rsidRPr="007C36D2">
        <w:t xml:space="preserve"> </w:t>
      </w:r>
      <w:r w:rsidR="00010C6C">
        <w:t xml:space="preserve">Ακολουθεί η Θεσσαλία με </w:t>
      </w:r>
      <w:r w:rsidR="00315A54">
        <w:t>309.826</w:t>
      </w:r>
      <w:r w:rsidR="00D53983" w:rsidRPr="00D53983">
        <w:t xml:space="preserve"> </w:t>
      </w:r>
      <w:r w:rsidR="00010C6C">
        <w:t xml:space="preserve">συντάξεις και η Δυτική Ελλάδα με </w:t>
      </w:r>
      <w:r w:rsidR="00315A54">
        <w:t>262.106</w:t>
      </w:r>
      <w:r w:rsidR="00BA592E">
        <w:t>.</w:t>
      </w:r>
      <w:r w:rsidR="00010C6C">
        <w:t xml:space="preserve"> </w:t>
      </w:r>
      <w:r w:rsidR="00D34C14">
        <w:t xml:space="preserve">Στον πίνακα </w:t>
      </w:r>
      <w:r w:rsidR="000C64FB">
        <w:t>10</w:t>
      </w:r>
      <w:r w:rsidR="00280977">
        <w:t xml:space="preserve"> </w:t>
      </w:r>
      <w:r w:rsidR="00BA592E">
        <w:t>αποτυπώνεται η γεωγραφική κατανομή των συντάξεων ανά περιφέρεια και κατηγορία σύνταξης.</w:t>
      </w:r>
    </w:p>
    <w:tbl>
      <w:tblPr>
        <w:tblW w:w="8425" w:type="dxa"/>
        <w:tblInd w:w="93" w:type="dxa"/>
        <w:tblLook w:val="04A0"/>
      </w:tblPr>
      <w:tblGrid>
        <w:gridCol w:w="2500"/>
        <w:gridCol w:w="1207"/>
        <w:gridCol w:w="1108"/>
        <w:gridCol w:w="1054"/>
        <w:gridCol w:w="1230"/>
        <w:gridCol w:w="1326"/>
      </w:tblGrid>
      <w:tr w:rsidR="00B03974" w:rsidRPr="00B03974" w:rsidTr="00A506C9">
        <w:trPr>
          <w:trHeight w:val="9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03974">
              <w:rPr>
                <w:rFonts w:eastAsia="Times New Roman"/>
                <w:b/>
                <w:bCs/>
                <w:color w:val="FFFFFF"/>
                <w:lang w:eastAsia="el-GR"/>
              </w:rPr>
              <w:t>Περιφέρεια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03974">
              <w:rPr>
                <w:rFonts w:eastAsia="Times New Roman"/>
                <w:b/>
                <w:bCs/>
                <w:color w:val="FFFFFF"/>
                <w:lang w:eastAsia="el-GR"/>
              </w:rPr>
              <w:t>Σύνολο Συντάξεων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03974">
              <w:rPr>
                <w:rFonts w:eastAsia="Times New Roman"/>
                <w:b/>
                <w:bCs/>
                <w:color w:val="FFFFFF"/>
                <w:lang w:eastAsia="el-GR"/>
              </w:rPr>
              <w:t>Γήρατος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03974">
              <w:rPr>
                <w:rFonts w:eastAsia="Times New Roman"/>
                <w:b/>
                <w:bCs/>
                <w:color w:val="FFFFFF"/>
                <w:lang w:eastAsia="el-GR"/>
              </w:rPr>
              <w:t>Θανάτου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03974">
              <w:rPr>
                <w:rFonts w:eastAsia="Times New Roman"/>
                <w:b/>
                <w:bCs/>
                <w:color w:val="FFFFFF"/>
                <w:lang w:eastAsia="el-GR"/>
              </w:rPr>
              <w:t>Αναπηρίας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03974">
              <w:rPr>
                <w:rFonts w:eastAsia="Times New Roman"/>
                <w:b/>
                <w:bCs/>
                <w:color w:val="FFFFFF"/>
                <w:lang w:eastAsia="el-GR"/>
              </w:rPr>
              <w:t>Άλλη/Χωρίς Ένδειξη</w:t>
            </w:r>
          </w:p>
        </w:tc>
      </w:tr>
      <w:tr w:rsidR="00B03974" w:rsidRPr="00B03974" w:rsidTr="00A506C9">
        <w:trPr>
          <w:trHeight w:val="9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Ανατολικής Μακεδονίας Θράκης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237.652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173.219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39.046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25.234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153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Κεντρικής Μακεδονίας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732.716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530.435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144.062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57.749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470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315A5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Ηπείρου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150.389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110.568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24.686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15.043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92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Δυτικής Μακεδονία</w:t>
            </w:r>
            <w:r w:rsidR="00315A54">
              <w:rPr>
                <w:rFonts w:eastAsia="Times New Roman"/>
                <w:color w:val="000000"/>
                <w:lang w:eastAsia="el-GR"/>
              </w:rPr>
              <w:t>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112.852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82.323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20.226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10.258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45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Θεσσαλίας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309.826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222.695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55.370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31.549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212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Ιονίων Νήσων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80.063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58.092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14.712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7.218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41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Στερεάς Ελλάδας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224.934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160.501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45.206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19.142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85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Αττικής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1.720.591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1.208.307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415.607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95.534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1.143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Δυτικής Ελλάδα</w:t>
            </w:r>
            <w:r w:rsidR="00315A54">
              <w:rPr>
                <w:rFonts w:eastAsia="Times New Roman"/>
                <w:color w:val="000000"/>
                <w:lang w:eastAsia="el-GR"/>
              </w:rPr>
              <w:t>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262.106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189.396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48.399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24.101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210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Πελοπ</w:t>
            </w:r>
            <w:r w:rsidR="00315A54">
              <w:rPr>
                <w:rFonts w:eastAsia="Times New Roman"/>
                <w:color w:val="000000"/>
                <w:lang w:eastAsia="el-GR"/>
              </w:rPr>
              <w:t>οννήσου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226.178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168.611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37.807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19.616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144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Κρήτης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224.583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159.521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40.562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24.379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121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Νοτίου Αιγαίου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97.671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71.160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18.884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7.554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73</w:t>
            </w:r>
          </w:p>
        </w:tc>
      </w:tr>
      <w:tr w:rsidR="00B03974" w:rsidRPr="00B03974" w:rsidTr="00A506C9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Βορείου Αιγαίου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80.542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57.517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15.499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7.479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974" w:rsidRPr="00B03974" w:rsidRDefault="00B03974" w:rsidP="00B0397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B03974">
              <w:rPr>
                <w:rFonts w:eastAsia="Times New Roman"/>
                <w:color w:val="000000"/>
                <w:lang w:eastAsia="el-GR"/>
              </w:rPr>
              <w:t>47</w:t>
            </w:r>
          </w:p>
        </w:tc>
      </w:tr>
    </w:tbl>
    <w:p w:rsidR="00BA592E" w:rsidRPr="00BA592E" w:rsidRDefault="00BA592E" w:rsidP="0086612C">
      <w:pPr>
        <w:spacing w:before="120" w:after="120"/>
        <w:jc w:val="both"/>
      </w:pPr>
      <w:r w:rsidRPr="00BA592E">
        <w:rPr>
          <w:b/>
          <w:u w:val="single"/>
        </w:rPr>
        <w:t xml:space="preserve">Πίνακας </w:t>
      </w:r>
      <w:r w:rsidR="00DE6F3E">
        <w:rPr>
          <w:b/>
          <w:u w:val="single"/>
        </w:rPr>
        <w:t>10</w:t>
      </w:r>
      <w:r w:rsidRPr="00BA592E">
        <w:rPr>
          <w:b/>
          <w:u w:val="single"/>
          <w:lang w:val="en-US"/>
        </w:rPr>
        <w:t>:</w:t>
      </w:r>
      <w:r>
        <w:rPr>
          <w:lang w:val="en-US"/>
        </w:rPr>
        <w:t xml:space="preserve"> </w:t>
      </w:r>
      <w:r>
        <w:t xml:space="preserve">Γεωγραφική Κατανομή Συντάξεων </w:t>
      </w:r>
    </w:p>
    <w:p w:rsidR="00750AA1" w:rsidRDefault="00750AA1" w:rsidP="00DB2EF8">
      <w:pPr>
        <w:jc w:val="both"/>
      </w:pPr>
    </w:p>
    <w:p w:rsidR="009848E1" w:rsidRPr="00082C35" w:rsidRDefault="009038E2" w:rsidP="00DB2EF8">
      <w:pPr>
        <w:jc w:val="both"/>
      </w:pPr>
      <w:r>
        <w:t xml:space="preserve">Για </w:t>
      </w:r>
      <w:r w:rsidR="00315A54">
        <w:t>9.768</w:t>
      </w:r>
      <w:r>
        <w:t xml:space="preserve"> εγγραφές δεν υπήρχε ένδειξη ΤΚ και για το λόγο αυτό δ</w:t>
      </w:r>
      <w:r w:rsidR="00116AC9">
        <w:t>ε</w:t>
      </w:r>
      <w:r w:rsidR="00276495">
        <w:t>ν περιλαμβάνονται στον πίνακα</w:t>
      </w:r>
      <w:r w:rsidR="007F0DFD">
        <w:t xml:space="preserve"> </w:t>
      </w:r>
      <w:r w:rsidR="00727A17">
        <w:t>1</w:t>
      </w:r>
      <w:r w:rsidR="00727A17" w:rsidRPr="00727A17">
        <w:t>0</w:t>
      </w:r>
      <w:r w:rsidR="00103D8C">
        <w:t>.</w:t>
      </w:r>
      <w:r w:rsidR="00BF6B82">
        <w:t xml:space="preserve"> </w:t>
      </w:r>
      <w:r w:rsidR="00034781">
        <w:t xml:space="preserve">Στο χάρτη που ακολουθεί αποτυπώνεται ο αριθμός των συντάξεων </w:t>
      </w:r>
      <w:r w:rsidR="00581479">
        <w:t>που καταβάλλεται στις 13 περιφέρειες της χώρας.</w:t>
      </w:r>
    </w:p>
    <w:p w:rsidR="00422D78" w:rsidRPr="00082C35" w:rsidRDefault="00422D78" w:rsidP="00DB2EF8">
      <w:pPr>
        <w:jc w:val="both"/>
      </w:pPr>
    </w:p>
    <w:p w:rsidR="006B39C0" w:rsidRDefault="00010C6C" w:rsidP="00DB2EF8">
      <w:pPr>
        <w:jc w:val="both"/>
      </w:pPr>
      <w:r>
        <w:t xml:space="preserve"> </w:t>
      </w:r>
    </w:p>
    <w:p w:rsidR="00481189" w:rsidRDefault="00481189" w:rsidP="00DB2EF8">
      <w:pPr>
        <w:jc w:val="both"/>
      </w:pPr>
    </w:p>
    <w:p w:rsidR="00481189" w:rsidRDefault="00481189" w:rsidP="00DB2EF8">
      <w:pPr>
        <w:jc w:val="both"/>
      </w:pPr>
    </w:p>
    <w:p w:rsidR="00481189" w:rsidRPr="006E46B1" w:rsidRDefault="00481189" w:rsidP="00DB2EF8">
      <w:pPr>
        <w:jc w:val="both"/>
      </w:pPr>
    </w:p>
    <w:p w:rsidR="000F6FA3" w:rsidRPr="009038E2" w:rsidRDefault="00BF3C0B" w:rsidP="0086612C">
      <w:pPr>
        <w:spacing w:after="120"/>
        <w:jc w:val="center"/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.75pt;margin-top:246.75pt;width:66pt;height:32.25pt;z-index:251660800" filled="f" stroked="f">
            <v:textbox style="mso-next-textbox:#_x0000_s1026">
              <w:txbxContent>
                <w:p w:rsidR="00082E66" w:rsidRPr="005F26A2" w:rsidRDefault="00082E66" w:rsidP="005F26A2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</w:p>
    <w:p w:rsidR="00B77720" w:rsidRDefault="00BF3C0B" w:rsidP="009F7B25">
      <w:pPr>
        <w:spacing w:after="0" w:line="240" w:lineRule="auto"/>
        <w:jc w:val="center"/>
      </w:pPr>
      <w:r>
        <w:rPr>
          <w:noProof/>
          <w:lang w:eastAsia="el-GR"/>
        </w:rPr>
        <w:lastRenderedPageBreak/>
        <w:pict>
          <v:shape id="_x0000_s1028" type="#_x0000_t202" style="position:absolute;left:0;text-align:left;margin-left:161.25pt;margin-top:19.6pt;width:54.75pt;height:32.25pt;z-index:251662848" filled="f" stroked="f">
            <v:textbox style="mso-next-textbox:#_x0000_s1028">
              <w:txbxContent>
                <w:p w:rsidR="00082E66" w:rsidRPr="00D0221C" w:rsidRDefault="00082E66" w:rsidP="009F7B25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ΚΕΝΤΡΙΚΗ ΜΑΚΕΔΟΝΙΑ 732.716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8" type="#_x0000_t202" style="position:absolute;left:0;text-align:left;margin-left:207.75pt;margin-top:162.1pt;width:46.5pt;height:32.25pt;z-index:251673088" filled="f" stroked="f">
            <v:textbox style="mso-next-textbox:#_x0000_s1038">
              <w:txbxContent>
                <w:p w:rsidR="00082E66" w:rsidRPr="00D0221C" w:rsidRDefault="00082E66" w:rsidP="00DE362C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ΑΤΤΙΚΗ 1.720.591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3" type="#_x0000_t202" style="position:absolute;left:0;text-align:left;margin-left:186pt;margin-top:97.6pt;width:46.5pt;height:32.25pt;z-index:251667968" filled="f" stroked="f">
            <v:textbox style="mso-next-textbox:#_x0000_s1033">
              <w:txbxContent>
                <w:p w:rsidR="00082E66" w:rsidRPr="00D0221C" w:rsidRDefault="00082E66" w:rsidP="009F7B25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ΣΤΕΡΕΑ ΕΛΛΑΔΑ 224.934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7" type="#_x0000_t202" style="position:absolute;left:0;text-align:left;margin-left:258pt;margin-top:15.1pt;width:62.25pt;height:28.5pt;z-index:251661824" filled="f" stroked="f">
            <v:textbox style="mso-next-textbox:#_x0000_s1027">
              <w:txbxContent>
                <w:p w:rsidR="00082E66" w:rsidRPr="00D0221C" w:rsidRDefault="00082E66" w:rsidP="009F7B25">
                  <w:pPr>
                    <w:rPr>
                      <w:b/>
                      <w:color w:val="C0504D"/>
                      <w:sz w:val="16"/>
                      <w:szCs w:val="16"/>
                    </w:rPr>
                  </w:pPr>
                  <w:r w:rsidRPr="00D0221C">
                    <w:rPr>
                      <w:b/>
                      <w:color w:val="C0504D"/>
                      <w:sz w:val="12"/>
                      <w:szCs w:val="12"/>
                    </w:rPr>
                    <w:t>ΑΝ.ΜΑΚΕΔΟΝΙΑ ΘΡΑΚΗ</w:t>
                  </w:r>
                  <w:r w:rsidRPr="00D0221C">
                    <w:rPr>
                      <w:b/>
                      <w:color w:val="C0504D"/>
                      <w:sz w:val="16"/>
                      <w:szCs w:val="16"/>
                    </w:rPr>
                    <w:t xml:space="preserve"> </w:t>
                  </w:r>
                  <w:r>
                    <w:rPr>
                      <w:b/>
                      <w:color w:val="C0504D"/>
                      <w:sz w:val="12"/>
                      <w:szCs w:val="12"/>
                    </w:rPr>
                    <w:t>237.652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9" type="#_x0000_t202" style="position:absolute;left:0;text-align:left;margin-left:217.5pt;margin-top:246.1pt;width:66pt;height:32.25pt;z-index:251674112" filled="f" stroked="f">
            <v:textbox style="mso-next-textbox:#_x0000_s1039">
              <w:txbxContent>
                <w:p w:rsidR="00082E66" w:rsidRPr="00D0221C" w:rsidRDefault="00082E66" w:rsidP="00DE362C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ΚΡΗΤΗ 224.583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7" type="#_x0000_t202" style="position:absolute;left:0;text-align:left;margin-left:254.25pt;margin-top:138.85pt;width:52.5pt;height:32.25pt;z-index:251672064" filled="f" stroked="f">
            <v:textbox style="mso-next-textbox:#_x0000_s1037">
              <w:txbxContent>
                <w:p w:rsidR="00082E66" w:rsidRPr="00D0221C" w:rsidRDefault="00082E66" w:rsidP="00DE362C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ΝΟΤΙΟ ΑΙΓΑΙΟ 97.671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6" type="#_x0000_t202" style="position:absolute;left:0;text-align:left;margin-left:221.25pt;margin-top:84.85pt;width:52.5pt;height:32.25pt;z-index:251671040" filled="f" stroked="f">
            <v:textbox style="mso-next-textbox:#_x0000_s1036">
              <w:txbxContent>
                <w:p w:rsidR="00082E66" w:rsidRPr="00D0221C" w:rsidRDefault="00082E66" w:rsidP="00DE362C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ΒΟΡΕΙΟ ΑΙΓΑΙΟ 80.542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5" type="#_x0000_t202" style="position:absolute;left:0;text-align:left;margin-left:137.25pt;margin-top:158.35pt;width:58.5pt;height:36.75pt;z-index:251670016" filled="f" stroked="f">
            <v:textbox style="mso-next-textbox:#_x0000_s1035">
              <w:txbxContent>
                <w:p w:rsidR="00082E66" w:rsidRPr="00D0221C" w:rsidRDefault="00082E66" w:rsidP="00DE362C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ΠΕΛΟΠΟΝΝΗΣΟΣ 226.178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4" type="#_x0000_t202" style="position:absolute;left:0;text-align:left;margin-left:114.75pt;margin-top:129.85pt;width:46.5pt;height:32.25pt;z-index:251668992" filled="f" stroked="f">
            <v:textbox style="mso-next-textbox:#_x0000_s1034">
              <w:txbxContent>
                <w:p w:rsidR="00082E66" w:rsidRPr="00D0221C" w:rsidRDefault="00082E66" w:rsidP="00DE362C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ΔΥΤΙΚΗ ΕΛΛΑΔΑ 262.106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2" type="#_x0000_t202" style="position:absolute;left:0;text-align:left;margin-left:138.75pt;margin-top:74.35pt;width:53.25pt;height:32.25pt;z-index:251666944" filled="f" stroked="f">
            <v:textbox style="mso-next-textbox:#_x0000_s1032">
              <w:txbxContent>
                <w:p w:rsidR="00082E66" w:rsidRPr="00D0221C" w:rsidRDefault="00082E66" w:rsidP="009F7B25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ΘΕΣΣΑΛΙΑ 309.826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0" type="#_x0000_t202" style="position:absolute;left:0;text-align:left;margin-left:99.75pt;margin-top:84.85pt;width:46.5pt;height:32.25pt;z-index:251664896" filled="f" stroked="f">
            <v:textbox style="mso-next-textbox:#_x0000_s1030">
              <w:txbxContent>
                <w:p w:rsidR="00082E66" w:rsidRPr="00D0221C" w:rsidRDefault="00082E66" w:rsidP="009F7B25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ΗΠΕΙΡΟΣ 150.389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31" type="#_x0000_t202" style="position:absolute;left:0;text-align:left;margin-left:61.5pt;margin-top:106.6pt;width:46.5pt;height:32.25pt;z-index:251665920" filled="f" stroked="f">
            <v:textbox style="mso-next-textbox:#_x0000_s1031">
              <w:txbxContent>
                <w:p w:rsidR="00082E66" w:rsidRPr="00D0221C" w:rsidRDefault="00082E66" w:rsidP="009F7B25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ΙΟΝΙΑ ΝΗΣΙΑ 80.063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29" type="#_x0000_t202" style="position:absolute;left:0;text-align:left;margin-left:114.75pt;margin-top:37.6pt;width:54.75pt;height:32.25pt;z-index:251663872" filled="f" stroked="f">
            <v:textbox style="mso-next-textbox:#_x0000_s1029">
              <w:txbxContent>
                <w:p w:rsidR="00082E66" w:rsidRPr="00D0221C" w:rsidRDefault="00082E66" w:rsidP="009F7B25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  <w:r>
                    <w:rPr>
                      <w:b/>
                      <w:color w:val="C0504D"/>
                      <w:sz w:val="12"/>
                      <w:szCs w:val="12"/>
                    </w:rPr>
                    <w:t>ΔΥΤΙΚΗ ΜΑΚΕΔΟΝΙΑ 112.852</w:t>
                  </w:r>
                </w:p>
              </w:txbxContent>
            </v:textbox>
          </v:shape>
        </w:pict>
      </w:r>
      <w:r w:rsidR="009F7B25" w:rsidRPr="009F7B25">
        <w:rPr>
          <w:noProof/>
          <w:lang w:eastAsia="el-GR"/>
        </w:rPr>
        <w:drawing>
          <wp:inline distT="0" distB="0" distL="0" distR="0">
            <wp:extent cx="3352800" cy="3524250"/>
            <wp:effectExtent l="19050" t="0" r="0" b="0"/>
            <wp:docPr id="16" name="9 - Εικόνα" descr="Χάρτης Ελλάδα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- Εικόνα" descr="Χάρτης Ελλάδας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B25" w:rsidRDefault="009F7B25" w:rsidP="009F7B25">
      <w:pPr>
        <w:spacing w:after="0" w:line="240" w:lineRule="auto"/>
        <w:jc w:val="center"/>
      </w:pPr>
    </w:p>
    <w:p w:rsidR="00417EAE" w:rsidRDefault="00417EAE" w:rsidP="00417EAE">
      <w:pPr>
        <w:spacing w:after="120"/>
        <w:ind w:left="-142" w:hanging="142"/>
        <w:jc w:val="center"/>
      </w:pPr>
      <w:r w:rsidRPr="00A8573E">
        <w:rPr>
          <w:b/>
          <w:u w:val="single"/>
        </w:rPr>
        <w:t>Χάρτης 1:</w:t>
      </w:r>
      <w:r>
        <w:t xml:space="preserve"> Καταβολή Συντάξεων ανά Περιφέρεια</w:t>
      </w:r>
      <w:r w:rsidRPr="006B39C0">
        <w:t xml:space="preserve"> </w:t>
      </w:r>
    </w:p>
    <w:p w:rsidR="004F2285" w:rsidRDefault="00D52075" w:rsidP="00D443E0">
      <w:pPr>
        <w:jc w:val="both"/>
        <w:rPr>
          <w:rFonts w:eastAsia="Times New Roman"/>
          <w:b/>
        </w:rPr>
      </w:pPr>
      <w:r>
        <w:rPr>
          <w:rFonts w:eastAsia="Times New Roman"/>
        </w:rPr>
        <w:t>Στον Πίνακα 11</w:t>
      </w:r>
      <w:r w:rsidR="00417EAE">
        <w:rPr>
          <w:rFonts w:eastAsia="Times New Roman"/>
        </w:rPr>
        <w:t xml:space="preserve"> αποτυπώνονται τα ποσά σύνταξης που αντιστοιχούν σε κάθε Περιφέρεια σε σχέση με το αντίστοιχο ΑΕΠ για το έτος 2010 (προσωρινά στοιχεία ΕΛΣΤΑΤ). Σύμφ</w:t>
      </w:r>
      <w:r w:rsidR="00EE0560">
        <w:rPr>
          <w:rFonts w:eastAsia="Times New Roman"/>
        </w:rPr>
        <w:t>ωνα με τα δεδομένα του Πίνακα 11</w:t>
      </w:r>
      <w:r w:rsidR="00417EAE">
        <w:rPr>
          <w:rFonts w:eastAsia="Times New Roman"/>
        </w:rPr>
        <w:t>, στην Περιφέρεια Ηπείρου παρατηρείται η μεγαλύτερη τ</w:t>
      </w:r>
      <w:r w:rsidR="002D5843">
        <w:rPr>
          <w:rFonts w:eastAsia="Times New Roman"/>
        </w:rPr>
        <w:t>ιμή (17,6</w:t>
      </w:r>
      <w:r w:rsidR="00417EAE">
        <w:rPr>
          <w:rFonts w:eastAsia="Times New Roman"/>
        </w:rPr>
        <w:t>%) του λόγου ποσού σύνταξης προς ΑΕΠ και ακολουθεί η Π</w:t>
      </w:r>
      <w:r w:rsidR="003977EC">
        <w:rPr>
          <w:rFonts w:eastAsia="Times New Roman"/>
        </w:rPr>
        <w:t xml:space="preserve">εριφέρεια Θεσσαλίας με </w:t>
      </w:r>
      <w:r w:rsidR="002D5843">
        <w:rPr>
          <w:rFonts w:eastAsia="Times New Roman"/>
        </w:rPr>
        <w:t>τιμή 17,2</w:t>
      </w:r>
      <w:r w:rsidR="00417EAE">
        <w:rPr>
          <w:rFonts w:eastAsia="Times New Roman"/>
        </w:rPr>
        <w:t>%. Στην τελευταία θέση βρίσκεται η Περιφ</w:t>
      </w:r>
      <w:r w:rsidR="00547FEB">
        <w:rPr>
          <w:rFonts w:eastAsia="Times New Roman"/>
        </w:rPr>
        <w:t>έρεια Νοτίου Αιγαίου με τιμή 7,9</w:t>
      </w:r>
      <w:r w:rsidR="00417EAE">
        <w:rPr>
          <w:rFonts w:eastAsia="Times New Roman"/>
        </w:rPr>
        <w:t>%.</w:t>
      </w:r>
    </w:p>
    <w:tbl>
      <w:tblPr>
        <w:tblW w:w="7979" w:type="dxa"/>
        <w:tblInd w:w="103" w:type="dxa"/>
        <w:tblLook w:val="04A0"/>
      </w:tblPr>
      <w:tblGrid>
        <w:gridCol w:w="2791"/>
        <w:gridCol w:w="2061"/>
        <w:gridCol w:w="2162"/>
        <w:gridCol w:w="965"/>
      </w:tblGrid>
      <w:tr w:rsidR="00D443E0" w:rsidRPr="00054F33" w:rsidTr="00D443E0">
        <w:trPr>
          <w:trHeight w:val="71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/>
                <w:bCs/>
                <w:color w:val="FFFFFF" w:themeColor="background1"/>
                <w:lang w:eastAsia="el-GR"/>
              </w:rPr>
            </w:pPr>
            <w:r w:rsidRPr="004F2285">
              <w:rPr>
                <w:rFonts w:eastAsia="Times New Roman" w:cs="Arial Greek"/>
                <w:b/>
                <w:bCs/>
                <w:color w:val="FFFFFF" w:themeColor="background1"/>
                <w:lang w:eastAsia="el-GR"/>
              </w:rPr>
              <w:t>Περιφέρεια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center"/>
              <w:rPr>
                <w:rFonts w:eastAsia="Times New Roman" w:cs="Arial Greek"/>
                <w:b/>
                <w:bCs/>
                <w:color w:val="FFFFFF" w:themeColor="background1"/>
                <w:lang w:eastAsia="el-GR"/>
              </w:rPr>
            </w:pPr>
            <w:r w:rsidRPr="004F2285">
              <w:rPr>
                <w:rFonts w:eastAsia="Times New Roman" w:cs="Arial Greek"/>
                <w:b/>
                <w:bCs/>
                <w:color w:val="FFFFFF" w:themeColor="background1"/>
                <w:lang w:eastAsia="el-GR"/>
              </w:rPr>
              <w:t>Μηναίο Ποσό Συντάξεων (ευρώ)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center"/>
              <w:rPr>
                <w:rFonts w:eastAsia="Times New Roman" w:cs="Arial Greek"/>
                <w:b/>
                <w:bCs/>
                <w:color w:val="FFFFFF" w:themeColor="background1"/>
                <w:lang w:eastAsia="el-GR"/>
              </w:rPr>
            </w:pPr>
            <w:r w:rsidRPr="004F2285">
              <w:rPr>
                <w:rFonts w:eastAsia="Times New Roman" w:cs="Arial Greek"/>
                <w:b/>
                <w:bCs/>
                <w:color w:val="FFFFFF" w:themeColor="background1"/>
                <w:lang w:eastAsia="el-GR"/>
              </w:rPr>
              <w:t>ΑΕΠ έτος 2010 (εκ.ευρώ)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center"/>
              <w:rPr>
                <w:rFonts w:eastAsia="Times New Roman" w:cs="Arial Greek"/>
                <w:b/>
                <w:bCs/>
                <w:color w:val="FFFFFF" w:themeColor="background1"/>
                <w:lang w:eastAsia="el-GR"/>
              </w:rPr>
            </w:pPr>
            <w:r w:rsidRPr="004F2285">
              <w:rPr>
                <w:rFonts w:eastAsia="Times New Roman" w:cs="Arial Greek"/>
                <w:b/>
                <w:bCs/>
                <w:color w:val="FFFFFF" w:themeColor="background1"/>
                <w:lang w:eastAsia="el-GR"/>
              </w:rPr>
              <w:t>% ΑΕΠ</w:t>
            </w:r>
          </w:p>
        </w:tc>
      </w:tr>
      <w:tr w:rsidR="00D443E0" w:rsidRPr="004F2285" w:rsidTr="00D443E0">
        <w:trPr>
          <w:trHeight w:val="475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Ανατ. Μακεδονία</w:t>
            </w:r>
            <w:r w:rsidR="00207100">
              <w:rPr>
                <w:rFonts w:eastAsia="Times New Roman" w:cs="Arial Greek"/>
                <w:bCs/>
                <w:lang w:eastAsia="el-GR"/>
              </w:rPr>
              <w:t>ς</w:t>
            </w:r>
            <w:r w:rsidRPr="004F2285">
              <w:rPr>
                <w:rFonts w:eastAsia="Times New Roman" w:cs="Arial Greek"/>
                <w:bCs/>
                <w:lang w:eastAsia="el-GR"/>
              </w:rPr>
              <w:t xml:space="preserve"> - Θράκη</w:t>
            </w:r>
            <w:r w:rsidR="00207100">
              <w:rPr>
                <w:rFonts w:eastAsia="Times New Roman" w:cs="Arial Greek"/>
                <w:bCs/>
                <w:lang w:eastAsia="el-GR"/>
              </w:rPr>
              <w:t>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112.709.296,96 €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9.053,81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14,9%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Κεντρική</w:t>
            </w:r>
            <w:r w:rsidR="00207100">
              <w:rPr>
                <w:rFonts w:eastAsia="Times New Roman" w:cs="Arial Greek"/>
                <w:bCs/>
                <w:lang w:eastAsia="el-GR"/>
              </w:rPr>
              <w:t>ς</w:t>
            </w:r>
            <w:r w:rsidRPr="004F2285">
              <w:rPr>
                <w:rFonts w:eastAsia="Times New Roman" w:cs="Arial Greek"/>
                <w:bCs/>
                <w:lang w:eastAsia="el-GR"/>
              </w:rPr>
              <w:t xml:space="preserve"> Μακεδονία</w:t>
            </w:r>
            <w:r w:rsidR="00207100">
              <w:rPr>
                <w:rFonts w:eastAsia="Times New Roman" w:cs="Arial Greek"/>
                <w:bCs/>
                <w:lang w:eastAsia="el-GR"/>
              </w:rPr>
              <w:t>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368.370.865,82 €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30.086,11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14,7%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Δυτική</w:t>
            </w:r>
            <w:r w:rsidR="00207100">
              <w:rPr>
                <w:rFonts w:eastAsia="Times New Roman" w:cs="Arial Greek"/>
                <w:bCs/>
                <w:lang w:eastAsia="el-GR"/>
              </w:rPr>
              <w:t>ς</w:t>
            </w:r>
            <w:r w:rsidRPr="004F2285">
              <w:rPr>
                <w:rFonts w:eastAsia="Times New Roman" w:cs="Arial Greek"/>
                <w:bCs/>
                <w:lang w:eastAsia="el-GR"/>
              </w:rPr>
              <w:t xml:space="preserve"> Μακεδονία</w:t>
            </w:r>
            <w:r w:rsidR="00207100">
              <w:rPr>
                <w:rFonts w:eastAsia="Times New Roman" w:cs="Arial Greek"/>
                <w:bCs/>
                <w:lang w:eastAsia="el-GR"/>
              </w:rPr>
              <w:t>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58.786.971,99 €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5.280,60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13,4%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Θεσσαλία</w:t>
            </w:r>
            <w:r w:rsidR="00207100">
              <w:rPr>
                <w:rFonts w:eastAsia="Times New Roman" w:cs="Arial Greek"/>
                <w:bCs/>
                <w:lang w:eastAsia="el-GR"/>
              </w:rPr>
              <w:t>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154.375.415,18 €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10.742,22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17,2%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20710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>
              <w:rPr>
                <w:rFonts w:eastAsia="Times New Roman" w:cs="Arial Greek"/>
                <w:bCs/>
                <w:lang w:eastAsia="el-GR"/>
              </w:rPr>
              <w:t>Ηπείρου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72.295.434,52 €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4.917,16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17,6%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Ι</w:t>
            </w:r>
            <w:r w:rsidR="00207100">
              <w:rPr>
                <w:rFonts w:eastAsia="Times New Roman" w:cs="Arial Greek"/>
                <w:bCs/>
                <w:lang w:eastAsia="el-GR"/>
              </w:rPr>
              <w:t>ονίων Νήσων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38.944.940,36 €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4.028,84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11,6%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Δυτική</w:t>
            </w:r>
            <w:r w:rsidR="00207100">
              <w:rPr>
                <w:rFonts w:eastAsia="Times New Roman" w:cs="Arial Greek"/>
                <w:bCs/>
                <w:lang w:eastAsia="el-GR"/>
              </w:rPr>
              <w:t>ς Ελλάδας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130.640.144,95 €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10.326,40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15,2%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Στερεά</w:t>
            </w:r>
            <w:r w:rsidR="00207100">
              <w:rPr>
                <w:rFonts w:eastAsia="Times New Roman" w:cs="Arial Greek"/>
                <w:bCs/>
                <w:lang w:eastAsia="el-GR"/>
              </w:rPr>
              <w:t>ς Ελλάδας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113.485.569,05 €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10.058,90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13,5%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Πελοπ</w:t>
            </w:r>
            <w:r w:rsidR="00207100">
              <w:rPr>
                <w:rFonts w:eastAsia="Times New Roman" w:cs="Arial Greek"/>
                <w:bCs/>
                <w:lang w:eastAsia="el-GR"/>
              </w:rPr>
              <w:t>οννήσου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113.611.414,32 €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9.435,94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14,4%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Α</w:t>
            </w:r>
            <w:r w:rsidR="00207100">
              <w:rPr>
                <w:rFonts w:eastAsia="Times New Roman" w:cs="Arial Greek"/>
                <w:bCs/>
                <w:lang w:eastAsia="el-GR"/>
              </w:rPr>
              <w:t>ττικής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941.281.024,51 €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106.635,64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10,6%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20710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>
              <w:rPr>
                <w:rFonts w:eastAsia="Times New Roman" w:cs="Arial Greek"/>
                <w:bCs/>
                <w:lang w:eastAsia="el-GR"/>
              </w:rPr>
              <w:t>Βορείου Αιγαίου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41.160.352,23 €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3.155,01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15,7%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Ν</w:t>
            </w:r>
            <w:r w:rsidR="00207100">
              <w:rPr>
                <w:rFonts w:eastAsia="Times New Roman" w:cs="Arial Greek"/>
                <w:bCs/>
                <w:lang w:eastAsia="el-GR"/>
              </w:rPr>
              <w:t>οτίου Αιγαίου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49.143.470,52 €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7.475,41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7,9%</w:t>
            </w:r>
          </w:p>
        </w:tc>
      </w:tr>
      <w:tr w:rsidR="00D443E0" w:rsidRPr="004F2285" w:rsidTr="00D443E0">
        <w:trPr>
          <w:trHeight w:val="238"/>
        </w:trPr>
        <w:tc>
          <w:tcPr>
            <w:tcW w:w="2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3E0" w:rsidRPr="004F2285" w:rsidRDefault="00D443E0" w:rsidP="00082E66">
            <w:pPr>
              <w:spacing w:after="0" w:line="240" w:lineRule="auto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Κρήτη</w:t>
            </w:r>
            <w:r w:rsidR="00207100">
              <w:rPr>
                <w:rFonts w:eastAsia="Times New Roman" w:cs="Arial Greek"/>
                <w:bCs/>
                <w:lang w:eastAsia="el-GR"/>
              </w:rPr>
              <w:t>ς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113.027.972,04 €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10.955,48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3E0" w:rsidRPr="004F2285" w:rsidRDefault="00D443E0" w:rsidP="00082E66">
            <w:pPr>
              <w:spacing w:after="0" w:line="240" w:lineRule="auto"/>
              <w:jc w:val="right"/>
              <w:rPr>
                <w:rFonts w:eastAsia="Times New Roman" w:cs="Arial Greek"/>
                <w:bCs/>
                <w:lang w:eastAsia="el-GR"/>
              </w:rPr>
            </w:pPr>
            <w:r w:rsidRPr="004F2285">
              <w:rPr>
                <w:rFonts w:eastAsia="Times New Roman" w:cs="Arial Greek"/>
                <w:bCs/>
                <w:lang w:eastAsia="el-GR"/>
              </w:rPr>
              <w:t>12,4%</w:t>
            </w:r>
          </w:p>
        </w:tc>
      </w:tr>
    </w:tbl>
    <w:p w:rsidR="004F2285" w:rsidRDefault="004F2285" w:rsidP="00A31DBB">
      <w:pPr>
        <w:spacing w:after="0" w:line="240" w:lineRule="auto"/>
        <w:rPr>
          <w:rFonts w:eastAsia="Times New Roman"/>
          <w:b/>
        </w:rPr>
      </w:pPr>
    </w:p>
    <w:p w:rsidR="00417EAE" w:rsidRPr="00EA69B0" w:rsidRDefault="00417EAE" w:rsidP="00A31DBB">
      <w:pPr>
        <w:spacing w:after="0" w:line="240" w:lineRule="auto"/>
        <w:rPr>
          <w:rFonts w:eastAsia="Times New Roman"/>
          <w:b/>
        </w:rPr>
      </w:pPr>
      <w:r w:rsidRPr="003A4D6C">
        <w:rPr>
          <w:rFonts w:eastAsia="Times New Roman"/>
          <w:b/>
          <w:u w:val="single"/>
        </w:rPr>
        <w:t xml:space="preserve">Πίνακας </w:t>
      </w:r>
      <w:r w:rsidR="00DE6F3E">
        <w:rPr>
          <w:rFonts w:eastAsia="Times New Roman"/>
          <w:b/>
          <w:u w:val="single"/>
        </w:rPr>
        <w:t>11</w:t>
      </w:r>
      <w:r w:rsidRPr="003A4D6C">
        <w:rPr>
          <w:rFonts w:eastAsia="Times New Roman"/>
          <w:b/>
          <w:u w:val="single"/>
        </w:rPr>
        <w:t>:</w:t>
      </w:r>
      <w:r w:rsidRPr="00EA69B0">
        <w:rPr>
          <w:rFonts w:eastAsia="Times New Roman"/>
          <w:b/>
        </w:rPr>
        <w:t xml:space="preserve"> </w:t>
      </w:r>
      <w:r w:rsidRPr="003A33C6">
        <w:rPr>
          <w:rFonts w:eastAsia="Times New Roman"/>
        </w:rPr>
        <w:t>Ποσά Συντάξεων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ανά Περιφέρεια ως</w:t>
      </w:r>
      <w:r w:rsidRPr="003A4D6C">
        <w:rPr>
          <w:rFonts w:eastAsia="Times New Roman"/>
        </w:rPr>
        <w:t xml:space="preserve"> Ποσοστό του ΑΕΠ</w:t>
      </w:r>
    </w:p>
    <w:p w:rsidR="00F54362" w:rsidRPr="00E21E93" w:rsidRDefault="00F54362" w:rsidP="00F54362">
      <w:pPr>
        <w:pStyle w:val="1"/>
        <w:numPr>
          <w:ilvl w:val="0"/>
          <w:numId w:val="3"/>
        </w:numPr>
        <w:pBdr>
          <w:bottom w:val="single" w:sz="4" w:space="1" w:color="4F81BD"/>
        </w:pBdr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 xml:space="preserve"> </w:t>
      </w:r>
      <w:bookmarkStart w:id="18" w:name="_Toc387322496"/>
      <w:r w:rsidRPr="00E21E93">
        <w:rPr>
          <w:rFonts w:ascii="Calibri" w:hAnsi="Calibri"/>
          <w:i/>
        </w:rPr>
        <w:t>Ανάλυση</w:t>
      </w:r>
      <w:r w:rsidR="009B6B9E" w:rsidRPr="00E21E93">
        <w:rPr>
          <w:rFonts w:ascii="Calibri" w:hAnsi="Calibri"/>
          <w:i/>
        </w:rPr>
        <w:t xml:space="preserve"> &amp; Συσχέτιση </w:t>
      </w:r>
      <w:r w:rsidRPr="00E21E93">
        <w:rPr>
          <w:rFonts w:ascii="Calibri" w:hAnsi="Calibri"/>
          <w:i/>
        </w:rPr>
        <w:t xml:space="preserve"> </w:t>
      </w:r>
      <w:r w:rsidR="004C64A3" w:rsidRPr="00E21E93">
        <w:rPr>
          <w:rFonts w:ascii="Calibri" w:hAnsi="Calibri"/>
          <w:i/>
        </w:rPr>
        <w:t>Προνοιακών Επιδομάτων</w:t>
      </w:r>
      <w:bookmarkEnd w:id="18"/>
    </w:p>
    <w:p w:rsidR="00DE2841" w:rsidRDefault="00DE2841" w:rsidP="00084937">
      <w:pPr>
        <w:pStyle w:val="2"/>
        <w:rPr>
          <w:rFonts w:ascii="Calibri" w:hAnsi="Calibri"/>
          <w:color w:val="1F497D" w:themeColor="text2"/>
          <w:sz w:val="24"/>
          <w:szCs w:val="24"/>
        </w:rPr>
      </w:pPr>
    </w:p>
    <w:p w:rsidR="00084937" w:rsidRPr="00CB24DC" w:rsidRDefault="00084937" w:rsidP="009518B0">
      <w:pPr>
        <w:pStyle w:val="2"/>
        <w:numPr>
          <w:ilvl w:val="1"/>
          <w:numId w:val="3"/>
        </w:numPr>
        <w:spacing w:before="0" w:after="200"/>
        <w:rPr>
          <w:rFonts w:ascii="Calibri" w:hAnsi="Calibri"/>
          <w:color w:val="1F497D" w:themeColor="text2"/>
          <w:sz w:val="24"/>
          <w:szCs w:val="24"/>
        </w:rPr>
      </w:pPr>
      <w:bookmarkStart w:id="19" w:name="_Toc387322497"/>
      <w:r w:rsidRPr="00CB24DC">
        <w:rPr>
          <w:rFonts w:ascii="Calibri" w:hAnsi="Calibri"/>
          <w:color w:val="1F497D" w:themeColor="text2"/>
          <w:sz w:val="24"/>
          <w:szCs w:val="24"/>
        </w:rPr>
        <w:t xml:space="preserve">Πλήθος και Μέσο </w:t>
      </w:r>
      <w:r w:rsidR="002836B5" w:rsidRPr="00CB24DC">
        <w:rPr>
          <w:rFonts w:ascii="Calibri" w:hAnsi="Calibri"/>
          <w:color w:val="1F497D" w:themeColor="text2"/>
          <w:sz w:val="24"/>
          <w:szCs w:val="24"/>
        </w:rPr>
        <w:t>Ποσό Καταβολής</w:t>
      </w:r>
      <w:r w:rsidRPr="00CB24DC">
        <w:rPr>
          <w:rFonts w:ascii="Calibri" w:hAnsi="Calibri"/>
          <w:color w:val="1F497D" w:themeColor="text2"/>
          <w:sz w:val="24"/>
          <w:szCs w:val="24"/>
        </w:rPr>
        <w:t xml:space="preserve"> Δικαιούχων Προνοιακών Επιδομάτων</w:t>
      </w:r>
      <w:bookmarkEnd w:id="19"/>
    </w:p>
    <w:p w:rsidR="00F54362" w:rsidRDefault="00F772DF" w:rsidP="00DE2841">
      <w:pPr>
        <w:jc w:val="both"/>
      </w:pPr>
      <w:bookmarkStart w:id="20" w:name="_Toc374625091"/>
      <w:bookmarkStart w:id="21" w:name="_Toc374625143"/>
      <w:bookmarkStart w:id="22" w:name="_Toc374626410"/>
      <w:bookmarkStart w:id="23" w:name="_Toc374630160"/>
      <w:bookmarkStart w:id="24" w:name="_Toc374632844"/>
      <w:r w:rsidRPr="009B6B9E">
        <w:t xml:space="preserve">Από την επεξεργασία των στοιχείων των προνοιακών επιδομάτων για το μήνα </w:t>
      </w:r>
      <w:r w:rsidR="00890071">
        <w:t>Μάιο</w:t>
      </w:r>
      <w:r w:rsidR="00350830">
        <w:t xml:space="preserve"> </w:t>
      </w:r>
      <w:r w:rsidR="00793E6C">
        <w:t xml:space="preserve">του </w:t>
      </w:r>
      <w:r w:rsidR="00022D24">
        <w:t>2014</w:t>
      </w:r>
      <w:r w:rsidR="00140AB8">
        <w:t xml:space="preserve">, </w:t>
      </w:r>
      <w:r w:rsidRPr="009B6B9E">
        <w:t xml:space="preserve">παρατηρείται πως ο αριθμός των δικαιούχων προνοιακών επιδομάτων στη χώρα μας ανέρχεται σε </w:t>
      </w:r>
      <w:r w:rsidR="00091DF3">
        <w:t>161.</w:t>
      </w:r>
      <w:r w:rsidR="00D04E7C">
        <w:t xml:space="preserve">171 </w:t>
      </w:r>
      <w:r w:rsidRPr="009B6B9E">
        <w:t xml:space="preserve">συνολικά και το ποσό που καταβάλλεται σε </w:t>
      </w:r>
      <w:r w:rsidR="00D04E7C">
        <w:t>54.214.352</w:t>
      </w:r>
      <w:r w:rsidR="001845BF" w:rsidRPr="009B6B9E">
        <w:t>€</w:t>
      </w:r>
      <w:r w:rsidRPr="009B6B9E">
        <w:t>. Από το σύνολο των δικαιο</w:t>
      </w:r>
      <w:r w:rsidR="0077144F">
        <w:t>ύχων προνοιακών επιδομάτων το 29</w:t>
      </w:r>
      <w:r w:rsidR="00D04E7C">
        <w:t>,9</w:t>
      </w:r>
      <w:r w:rsidRPr="009B6B9E">
        <w:t>% αφορά σε δικαιούχους οι οποίοι παράλληλα λαμβάνουν και συντάξεις. Αναλυ</w:t>
      </w:r>
      <w:r w:rsidR="002B46C8">
        <w:t>τικά στοιχεία αποτυπώνονται στους</w:t>
      </w:r>
      <w:r w:rsidR="00390730">
        <w:t xml:space="preserve"> </w:t>
      </w:r>
      <w:r w:rsidR="002B46C8">
        <w:t>Πίνακες</w:t>
      </w:r>
      <w:r w:rsidRPr="009B6B9E">
        <w:t xml:space="preserve"> 12</w:t>
      </w:r>
      <w:r w:rsidR="002B46C8">
        <w:t xml:space="preserve"> και 13</w:t>
      </w:r>
      <w:r w:rsidRPr="009B6B9E">
        <w:t>.</w:t>
      </w:r>
      <w:bookmarkEnd w:id="20"/>
      <w:bookmarkEnd w:id="21"/>
      <w:bookmarkEnd w:id="22"/>
      <w:bookmarkEnd w:id="23"/>
      <w:bookmarkEnd w:id="24"/>
    </w:p>
    <w:tbl>
      <w:tblPr>
        <w:tblW w:w="6125" w:type="dxa"/>
        <w:jc w:val="center"/>
        <w:tblInd w:w="93" w:type="dxa"/>
        <w:tblLook w:val="04A0"/>
      </w:tblPr>
      <w:tblGrid>
        <w:gridCol w:w="1882"/>
        <w:gridCol w:w="1472"/>
        <w:gridCol w:w="1367"/>
        <w:gridCol w:w="1404"/>
      </w:tblGrid>
      <w:tr w:rsidR="00BE72FA" w:rsidRPr="00BE72FA" w:rsidTr="00890071">
        <w:trPr>
          <w:trHeight w:val="694"/>
          <w:jc w:val="center"/>
        </w:trPr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BE72FA" w:rsidRPr="00BE72FA" w:rsidRDefault="00BE72FA" w:rsidP="00BE72F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E72FA">
              <w:rPr>
                <w:rFonts w:eastAsia="Times New Roman"/>
                <w:b/>
                <w:bCs/>
                <w:color w:val="FFFFFF"/>
                <w:lang w:eastAsia="el-GR"/>
              </w:rPr>
              <w:t>Κατηγορία Δικαιούχων Προνοιακών Επιδομάτων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vAlign w:val="center"/>
            <w:hideMark/>
          </w:tcPr>
          <w:p w:rsidR="00BE72FA" w:rsidRPr="00BE72FA" w:rsidRDefault="00BE72FA" w:rsidP="00BE72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E72FA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</w:tr>
      <w:tr w:rsidR="00890071" w:rsidRPr="00BE72FA" w:rsidTr="00082E66">
        <w:trPr>
          <w:trHeight w:val="276"/>
          <w:jc w:val="center"/>
        </w:trPr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071" w:rsidRPr="00BE72FA" w:rsidRDefault="00890071" w:rsidP="00BE72F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890071" w:rsidRPr="00BE72FA" w:rsidRDefault="00890071" w:rsidP="00082E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Μάρτι</w:t>
            </w:r>
            <w:r w:rsidRPr="00BE72FA">
              <w:rPr>
                <w:rFonts w:eastAsia="Times New Roman"/>
                <w:b/>
                <w:bCs/>
                <w:color w:val="FFFFFF"/>
                <w:lang w:eastAsia="el-GR"/>
              </w:rPr>
              <w:t>ος 2014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890071" w:rsidRPr="00BF71CF" w:rsidRDefault="00890071" w:rsidP="00082E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Απρίλιος 2014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890071" w:rsidRDefault="00890071" w:rsidP="00BE72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Μάιος</w:t>
            </w:r>
          </w:p>
          <w:p w:rsidR="00890071" w:rsidRPr="00BF71CF" w:rsidRDefault="00890071" w:rsidP="00BE72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 xml:space="preserve"> 2014</w:t>
            </w:r>
          </w:p>
        </w:tc>
      </w:tr>
      <w:tr w:rsidR="00890071" w:rsidRPr="00BE72FA" w:rsidTr="00890071">
        <w:trPr>
          <w:trHeight w:val="645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71" w:rsidRPr="00BE72FA" w:rsidRDefault="00890071" w:rsidP="0089007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E72FA">
              <w:rPr>
                <w:rFonts w:eastAsia="Times New Roman"/>
                <w:color w:val="000000"/>
                <w:lang w:eastAsia="el-GR"/>
              </w:rPr>
              <w:t>Δικαιούχοι μόνο προνοιακών επιδομάτων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71" w:rsidRPr="00BE72FA" w:rsidRDefault="00890071" w:rsidP="008900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113.913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71" w:rsidRDefault="00890071" w:rsidP="0089007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113.650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90071" w:rsidRDefault="00890071" w:rsidP="00890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112.993</w:t>
            </w:r>
          </w:p>
          <w:p w:rsidR="00890071" w:rsidRDefault="00890071" w:rsidP="00890071">
            <w:pPr>
              <w:spacing w:after="0"/>
              <w:jc w:val="center"/>
              <w:rPr>
                <w:color w:val="000000"/>
              </w:rPr>
            </w:pPr>
          </w:p>
        </w:tc>
      </w:tr>
      <w:tr w:rsidR="00890071" w:rsidRPr="00BE72FA" w:rsidTr="00890071">
        <w:trPr>
          <w:trHeight w:val="683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71" w:rsidRPr="00BE72FA" w:rsidRDefault="00890071" w:rsidP="0089007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E72FA">
              <w:rPr>
                <w:rFonts w:eastAsia="Times New Roman"/>
                <w:color w:val="000000"/>
                <w:lang w:eastAsia="el-GR"/>
              </w:rPr>
              <w:t>Συνταξιούχοι που λαμβάνουν και προνοιακά επιδόματα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71" w:rsidRPr="00BE72FA" w:rsidRDefault="00890071" w:rsidP="008900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48.194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71" w:rsidRDefault="00890071" w:rsidP="0089007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47.994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90071" w:rsidRDefault="00890071" w:rsidP="008900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48.178</w:t>
            </w:r>
          </w:p>
          <w:p w:rsidR="00890071" w:rsidRDefault="00890071" w:rsidP="00890071">
            <w:pPr>
              <w:spacing w:after="0"/>
              <w:jc w:val="center"/>
              <w:rPr>
                <w:color w:val="000000"/>
              </w:rPr>
            </w:pPr>
          </w:p>
        </w:tc>
      </w:tr>
      <w:tr w:rsidR="00890071" w:rsidRPr="00BE72FA" w:rsidTr="00890071">
        <w:trPr>
          <w:trHeight w:val="276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71" w:rsidRPr="00BE72FA" w:rsidRDefault="00890071" w:rsidP="0089007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E72FA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071" w:rsidRPr="00BE72FA" w:rsidRDefault="00890071" w:rsidP="0089007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>
              <w:rPr>
                <w:rFonts w:eastAsia="Times New Roman"/>
                <w:b/>
                <w:color w:val="000000"/>
                <w:lang w:eastAsia="el-GR"/>
              </w:rPr>
              <w:t>162.107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071" w:rsidRDefault="00890071" w:rsidP="00890071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161.644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90071" w:rsidRDefault="00890071" w:rsidP="0089007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161.171</w:t>
            </w:r>
          </w:p>
          <w:p w:rsidR="00890071" w:rsidRDefault="00890071" w:rsidP="00890071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</w:tr>
    </w:tbl>
    <w:p w:rsidR="002B46C8" w:rsidRPr="00EA69B0" w:rsidRDefault="002B46C8" w:rsidP="00BF71CF">
      <w:pPr>
        <w:spacing w:after="0" w:line="240" w:lineRule="auto"/>
        <w:jc w:val="center"/>
        <w:rPr>
          <w:rFonts w:eastAsia="Times New Roman"/>
          <w:b/>
        </w:rPr>
      </w:pPr>
      <w:r w:rsidRPr="003A4D6C">
        <w:rPr>
          <w:rFonts w:eastAsia="Times New Roman"/>
          <w:b/>
          <w:u w:val="single"/>
        </w:rPr>
        <w:t xml:space="preserve">Πίνακας </w:t>
      </w:r>
      <w:r>
        <w:rPr>
          <w:rFonts w:eastAsia="Times New Roman"/>
          <w:b/>
          <w:u w:val="single"/>
        </w:rPr>
        <w:t>12</w:t>
      </w:r>
      <w:r w:rsidRPr="003A4D6C">
        <w:rPr>
          <w:rFonts w:eastAsia="Times New Roman"/>
          <w:b/>
          <w:u w:val="single"/>
        </w:rPr>
        <w:t>:</w:t>
      </w:r>
      <w:r w:rsidRPr="00EA69B0">
        <w:rPr>
          <w:rFonts w:eastAsia="Times New Roman"/>
          <w:b/>
        </w:rPr>
        <w:t xml:space="preserve"> </w:t>
      </w:r>
      <w:r>
        <w:rPr>
          <w:rFonts w:eastAsia="Times New Roman"/>
        </w:rPr>
        <w:t>Πλήθος Δικαιούχων Προνοιακών Επιδομάτων</w:t>
      </w:r>
    </w:p>
    <w:p w:rsidR="00C31CA9" w:rsidRDefault="00C31CA9" w:rsidP="009B6B9E">
      <w:pPr>
        <w:jc w:val="both"/>
      </w:pPr>
    </w:p>
    <w:tbl>
      <w:tblPr>
        <w:tblW w:w="9794" w:type="dxa"/>
        <w:tblInd w:w="-601" w:type="dxa"/>
        <w:tblLayout w:type="fixed"/>
        <w:tblLook w:val="04A0"/>
      </w:tblPr>
      <w:tblGrid>
        <w:gridCol w:w="1656"/>
        <w:gridCol w:w="1517"/>
        <w:gridCol w:w="1241"/>
        <w:gridCol w:w="1563"/>
        <w:gridCol w:w="1389"/>
        <w:gridCol w:w="1185"/>
        <w:gridCol w:w="1243"/>
      </w:tblGrid>
      <w:tr w:rsidR="000540D2" w:rsidRPr="000540D2" w:rsidTr="00DB6BC4">
        <w:trPr>
          <w:trHeight w:val="573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0540D2" w:rsidRPr="000540D2" w:rsidRDefault="000540D2" w:rsidP="000540D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0540D2">
              <w:rPr>
                <w:rFonts w:eastAsia="Times New Roman"/>
                <w:b/>
                <w:bCs/>
                <w:color w:val="FFFFFF"/>
                <w:lang w:eastAsia="el-GR"/>
              </w:rPr>
              <w:t>Κατηγορία Δικαιούχων Προνοιακών Επιδομάτων</w:t>
            </w:r>
          </w:p>
        </w:tc>
        <w:tc>
          <w:tcPr>
            <w:tcW w:w="4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0540D2" w:rsidRPr="000540D2" w:rsidRDefault="000540D2" w:rsidP="000540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0540D2">
              <w:rPr>
                <w:rFonts w:eastAsia="Times New Roman"/>
                <w:b/>
                <w:bCs/>
                <w:color w:val="FFFFFF"/>
                <w:lang w:eastAsia="el-GR"/>
              </w:rPr>
              <w:t>Μηνιαίο Ποσό Καταβαλλόμενων Επιδομάτων(€)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0540D2" w:rsidRPr="000540D2" w:rsidRDefault="000540D2" w:rsidP="000540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0540D2">
              <w:rPr>
                <w:rFonts w:eastAsia="Times New Roman"/>
                <w:b/>
                <w:bCs/>
                <w:color w:val="FFFFFF"/>
                <w:lang w:eastAsia="el-GR"/>
              </w:rPr>
              <w:t>Μέσο Ποσό Καταβολής από Προνοιακά Επιδόματα(€)</w:t>
            </w:r>
          </w:p>
        </w:tc>
      </w:tr>
      <w:tr w:rsidR="008E2973" w:rsidRPr="000540D2" w:rsidTr="00DB6BC4">
        <w:trPr>
          <w:trHeight w:val="791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973" w:rsidRPr="000540D2" w:rsidRDefault="008E2973" w:rsidP="000540D2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8E2973" w:rsidRPr="000540D2" w:rsidRDefault="008E2973" w:rsidP="00082E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 xml:space="preserve">Μάρτιος </w:t>
            </w:r>
            <w:r w:rsidRPr="000540D2">
              <w:rPr>
                <w:rFonts w:eastAsia="Times New Roman"/>
                <w:b/>
                <w:bCs/>
                <w:color w:val="FFFFFF"/>
                <w:lang w:eastAsia="el-GR"/>
              </w:rPr>
              <w:t>2014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8E2973" w:rsidRPr="000540D2" w:rsidRDefault="008E2973" w:rsidP="00082E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Απρίλιος 2014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8E2973" w:rsidRDefault="008E2973" w:rsidP="000540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 xml:space="preserve">Μάιος </w:t>
            </w:r>
          </w:p>
          <w:p w:rsidR="008E2973" w:rsidRPr="000540D2" w:rsidRDefault="008E2973" w:rsidP="000540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2014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8E2973" w:rsidRPr="000540D2" w:rsidRDefault="008E2973" w:rsidP="00082E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Μάρτιος 2014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8E2973" w:rsidRPr="00885E22" w:rsidRDefault="008E2973" w:rsidP="00082E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val="en-US"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Απρίλιος 2014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hideMark/>
          </w:tcPr>
          <w:p w:rsidR="008E2973" w:rsidRPr="008E2973" w:rsidRDefault="008E2973" w:rsidP="000540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>
              <w:rPr>
                <w:rFonts w:eastAsia="Times New Roman"/>
                <w:b/>
                <w:bCs/>
                <w:color w:val="FFFFFF"/>
                <w:lang w:eastAsia="el-GR"/>
              </w:rPr>
              <w:t>Μάιος 2014</w:t>
            </w:r>
          </w:p>
        </w:tc>
      </w:tr>
      <w:tr w:rsidR="00DB6BC4" w:rsidRPr="000540D2" w:rsidTr="00DB6BC4">
        <w:trPr>
          <w:trHeight w:val="6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BC4" w:rsidRPr="000540D2" w:rsidRDefault="00DB6BC4" w:rsidP="00885E2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540D2">
              <w:rPr>
                <w:rFonts w:eastAsia="Times New Roman"/>
                <w:color w:val="000000"/>
                <w:lang w:eastAsia="el-GR"/>
              </w:rPr>
              <w:t xml:space="preserve">Δικαιούχοι μόνο προνοιακών επιδομάτων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C4" w:rsidRPr="000540D2" w:rsidRDefault="00DB6BC4" w:rsidP="00DB6B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36.703.442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6BC4" w:rsidRDefault="00DB6BC4" w:rsidP="00DB6B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36.497.287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6BC4" w:rsidRDefault="00DB6BC4" w:rsidP="00DB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36.371.075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C4" w:rsidRPr="000540D2" w:rsidRDefault="00DB6BC4" w:rsidP="00DB6B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322,21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6BC4" w:rsidRDefault="00DB6BC4" w:rsidP="00DB6B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321,14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6BC4" w:rsidRDefault="00DB6BC4" w:rsidP="00DB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321,89</w:t>
            </w:r>
          </w:p>
        </w:tc>
      </w:tr>
      <w:tr w:rsidR="00DB6BC4" w:rsidRPr="000540D2" w:rsidTr="00DB6BC4">
        <w:trPr>
          <w:trHeight w:val="10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BC4" w:rsidRPr="000540D2" w:rsidRDefault="00DB6BC4" w:rsidP="00885E22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0540D2">
              <w:rPr>
                <w:rFonts w:eastAsia="Times New Roman"/>
                <w:color w:val="000000"/>
                <w:lang w:eastAsia="el-GR"/>
              </w:rPr>
              <w:t>Συνταξιούχοι που λαμβάνουν και προνοιακά επιδόματα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C4" w:rsidRPr="000540D2" w:rsidRDefault="00DB6BC4" w:rsidP="00DB6B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17.833.003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6BC4" w:rsidRDefault="00DB6BC4" w:rsidP="00DB6B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17.799.043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6BC4" w:rsidRDefault="00DB6BC4" w:rsidP="00DB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17.843.277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C4" w:rsidRPr="000540D2" w:rsidRDefault="00DB6BC4" w:rsidP="00DB6B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370,03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6BC4" w:rsidRDefault="00DB6BC4" w:rsidP="00DB6BC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370,86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6BC4" w:rsidRDefault="00DB6BC4" w:rsidP="00DB6B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370,36</w:t>
            </w:r>
          </w:p>
        </w:tc>
      </w:tr>
      <w:tr w:rsidR="00DB6BC4" w:rsidRPr="000540D2" w:rsidTr="00DB6BC4">
        <w:trPr>
          <w:trHeight w:val="255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BC4" w:rsidRPr="000540D2" w:rsidRDefault="00DB6BC4" w:rsidP="00885E2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0540D2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C4" w:rsidRPr="000540D2" w:rsidRDefault="00DB6BC4" w:rsidP="00DB6B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54.536.445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6BC4" w:rsidRDefault="00DB6BC4" w:rsidP="00DB6BC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54.296.330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6BC4" w:rsidRDefault="00DB6BC4" w:rsidP="00DB6B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54.214.352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6BC4" w:rsidRPr="000540D2" w:rsidRDefault="00DB6BC4" w:rsidP="00DB6B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DB6BC4" w:rsidRPr="000540D2" w:rsidRDefault="00DB6BC4" w:rsidP="00DB6B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DB6BC4" w:rsidRDefault="00DB6BC4" w:rsidP="00DB6BC4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2B46C8" w:rsidRPr="00EA69B0" w:rsidRDefault="002B46C8" w:rsidP="00885E22">
      <w:pPr>
        <w:spacing w:after="0" w:line="240" w:lineRule="auto"/>
        <w:jc w:val="center"/>
        <w:rPr>
          <w:rFonts w:eastAsia="Times New Roman"/>
          <w:b/>
        </w:rPr>
      </w:pPr>
      <w:r w:rsidRPr="003A4D6C">
        <w:rPr>
          <w:rFonts w:eastAsia="Times New Roman"/>
          <w:b/>
          <w:u w:val="single"/>
        </w:rPr>
        <w:t xml:space="preserve">Πίνακας </w:t>
      </w:r>
      <w:r>
        <w:rPr>
          <w:rFonts w:eastAsia="Times New Roman"/>
          <w:b/>
          <w:u w:val="single"/>
        </w:rPr>
        <w:t>13</w:t>
      </w:r>
      <w:r w:rsidRPr="003A4D6C">
        <w:rPr>
          <w:rFonts w:eastAsia="Times New Roman"/>
          <w:b/>
          <w:u w:val="single"/>
        </w:rPr>
        <w:t>:</w:t>
      </w:r>
      <w:r w:rsidRPr="00EA69B0">
        <w:rPr>
          <w:rFonts w:eastAsia="Times New Roman"/>
          <w:b/>
        </w:rPr>
        <w:t xml:space="preserve"> </w:t>
      </w:r>
      <w:r>
        <w:rPr>
          <w:rFonts w:eastAsia="Times New Roman"/>
        </w:rPr>
        <w:t>Μηνιαίο Ποσό &amp; Μέσο Ποσό Καταβολής από Προνοιακά Επιδόματα</w:t>
      </w:r>
    </w:p>
    <w:p w:rsidR="00C31CA9" w:rsidRDefault="00C31CA9" w:rsidP="009B6B9E">
      <w:pPr>
        <w:jc w:val="both"/>
      </w:pPr>
    </w:p>
    <w:p w:rsidR="00F54362" w:rsidRDefault="00F54362" w:rsidP="009F7B25">
      <w:pPr>
        <w:spacing w:after="0" w:line="240" w:lineRule="auto"/>
        <w:jc w:val="center"/>
      </w:pPr>
    </w:p>
    <w:p w:rsidR="00D174D3" w:rsidRDefault="00F772DF" w:rsidP="009B6B9E">
      <w:pPr>
        <w:jc w:val="both"/>
      </w:pPr>
      <w:r>
        <w:t xml:space="preserve">Η κατανομή των δικαιούχων προνοιακών επιδομάτων και το μέσο μηνιαίο </w:t>
      </w:r>
      <w:r w:rsidR="00EF6572">
        <w:t xml:space="preserve">ποσό καταβολής </w:t>
      </w:r>
      <w:r>
        <w:t>που λαμβάνουν αποτυπώνεται στ</w:t>
      </w:r>
      <w:r w:rsidR="00CD01CC">
        <w:t>ο δ</w:t>
      </w:r>
      <w:r>
        <w:t xml:space="preserve">ιάγραμμα 5 που ακολουθεί. </w:t>
      </w:r>
    </w:p>
    <w:p w:rsidR="00FE2E0F" w:rsidRDefault="00FE2E0F" w:rsidP="00FE2E0F">
      <w:pPr>
        <w:jc w:val="center"/>
      </w:pPr>
      <w:r w:rsidRPr="00FE2E0F">
        <w:rPr>
          <w:noProof/>
          <w:lang w:eastAsia="el-GR"/>
        </w:rPr>
        <w:drawing>
          <wp:inline distT="0" distB="0" distL="0" distR="0">
            <wp:extent cx="3457575" cy="2085975"/>
            <wp:effectExtent l="19050" t="0" r="9525" b="0"/>
            <wp:docPr id="5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772DF" w:rsidRDefault="00F772DF" w:rsidP="0003780D">
      <w:pPr>
        <w:spacing w:before="120" w:line="360" w:lineRule="auto"/>
        <w:ind w:left="567"/>
        <w:rPr>
          <w:rFonts w:eastAsia="Times New Roman"/>
          <w:color w:val="000000"/>
          <w:lang w:eastAsia="el-GR"/>
        </w:rPr>
      </w:pPr>
      <w:r w:rsidRPr="001845BF">
        <w:rPr>
          <w:b/>
          <w:color w:val="404040"/>
          <w:u w:val="single"/>
        </w:rPr>
        <w:t>Διάγραμμα 5</w:t>
      </w:r>
      <w:r w:rsidRPr="001845BF">
        <w:rPr>
          <w:rFonts w:eastAsia="Times New Roman"/>
          <w:b/>
          <w:color w:val="000000"/>
          <w:lang w:eastAsia="el-GR"/>
        </w:rPr>
        <w:t>:</w:t>
      </w:r>
      <w:r w:rsidRPr="00CD7D14">
        <w:rPr>
          <w:rFonts w:eastAsia="Times New Roman"/>
          <w:color w:val="000000"/>
          <w:lang w:eastAsia="el-GR"/>
        </w:rPr>
        <w:t xml:space="preserve"> Κατανομή </w:t>
      </w:r>
      <w:r>
        <w:rPr>
          <w:rFonts w:eastAsia="Times New Roman"/>
          <w:color w:val="000000"/>
          <w:lang w:eastAsia="el-GR"/>
        </w:rPr>
        <w:t>Δικαιούχων Προνοιακών Επιδομάτων</w:t>
      </w:r>
    </w:p>
    <w:p w:rsidR="00F772DF" w:rsidRDefault="00A60D53" w:rsidP="0003780D">
      <w:pPr>
        <w:spacing w:before="120" w:line="360" w:lineRule="auto"/>
        <w:jc w:val="both"/>
        <w:rPr>
          <w:rFonts w:eastAsia="Times New Roman"/>
          <w:color w:val="000000"/>
          <w:lang w:eastAsia="el-GR"/>
        </w:rPr>
      </w:pPr>
      <w:r>
        <w:rPr>
          <w:rFonts w:eastAsia="Times New Roman"/>
          <w:color w:val="000000"/>
          <w:lang w:eastAsia="el-GR"/>
        </w:rPr>
        <w:t>Στον Πίνακα 14</w:t>
      </w:r>
      <w:r w:rsidR="00F772DF">
        <w:rPr>
          <w:rFonts w:eastAsia="Times New Roman"/>
          <w:color w:val="000000"/>
          <w:lang w:eastAsia="el-GR"/>
        </w:rPr>
        <w:t xml:space="preserve"> που ακολουθεί παρουσιάζονται αναλυτικά στοι</w:t>
      </w:r>
      <w:r w:rsidR="00ED29CD">
        <w:rPr>
          <w:rFonts w:eastAsia="Times New Roman"/>
          <w:color w:val="000000"/>
          <w:lang w:eastAsia="el-GR"/>
        </w:rPr>
        <w:t xml:space="preserve">χεία του αριθμού των δικαιούχων </w:t>
      </w:r>
      <w:r w:rsidR="00F772DF">
        <w:rPr>
          <w:rFonts w:eastAsia="Times New Roman"/>
          <w:color w:val="000000"/>
          <w:lang w:eastAsia="el-GR"/>
        </w:rPr>
        <w:t xml:space="preserve">προνοιακών επιδομάτων ανά φύλο. Διαπιστώνεται ότι </w:t>
      </w:r>
      <w:r w:rsidR="004800A4">
        <w:rPr>
          <w:rFonts w:eastAsia="Times New Roman"/>
          <w:color w:val="000000"/>
          <w:lang w:eastAsia="el-GR"/>
        </w:rPr>
        <w:t>76.168</w:t>
      </w:r>
      <w:r w:rsidR="007725C0">
        <w:rPr>
          <w:rFonts w:eastAsia="Times New Roman"/>
          <w:color w:val="000000"/>
          <w:lang w:eastAsia="el-GR"/>
        </w:rPr>
        <w:t xml:space="preserve"> είναι άνδρες και </w:t>
      </w:r>
      <w:r w:rsidR="004800A4">
        <w:rPr>
          <w:rFonts w:eastAsia="Times New Roman"/>
          <w:color w:val="000000"/>
          <w:lang w:eastAsia="el-GR"/>
        </w:rPr>
        <w:t>85.003</w:t>
      </w:r>
      <w:r w:rsidR="002F23CC">
        <w:rPr>
          <w:rFonts w:eastAsia="Times New Roman"/>
          <w:color w:val="000000"/>
          <w:lang w:eastAsia="el-GR"/>
        </w:rPr>
        <w:t xml:space="preserve"> </w:t>
      </w:r>
      <w:r w:rsidR="007725C0">
        <w:rPr>
          <w:rFonts w:eastAsia="Times New Roman"/>
          <w:color w:val="000000"/>
          <w:lang w:eastAsia="el-GR"/>
        </w:rPr>
        <w:t xml:space="preserve">γυναίκες. </w:t>
      </w:r>
      <w:r w:rsidR="0020683B" w:rsidRPr="00ED29CD">
        <w:rPr>
          <w:rFonts w:eastAsia="Times New Roman"/>
          <w:color w:val="000000"/>
          <w:lang w:eastAsia="el-GR"/>
        </w:rPr>
        <w:t xml:space="preserve"> </w:t>
      </w:r>
    </w:p>
    <w:tbl>
      <w:tblPr>
        <w:tblW w:w="6720" w:type="dxa"/>
        <w:jc w:val="center"/>
        <w:tblInd w:w="93" w:type="dxa"/>
        <w:tblLook w:val="04A0"/>
      </w:tblPr>
      <w:tblGrid>
        <w:gridCol w:w="1840"/>
        <w:gridCol w:w="1192"/>
        <w:gridCol w:w="988"/>
        <w:gridCol w:w="1477"/>
        <w:gridCol w:w="1223"/>
      </w:tblGrid>
      <w:tr w:rsidR="002F23CC" w:rsidRPr="002F23CC" w:rsidTr="002F23CC">
        <w:trPr>
          <w:trHeight w:val="615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2F23CC" w:rsidRPr="002F23CC" w:rsidRDefault="002F23CC" w:rsidP="002F23C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2F23CC">
              <w:rPr>
                <w:rFonts w:eastAsia="Times New Roman"/>
                <w:b/>
                <w:bCs/>
                <w:color w:val="FFFFFF"/>
                <w:lang w:eastAsia="el-GR"/>
              </w:rPr>
              <w:t>Κατηγορία Δικαιούχων Προνοιακών Επιδομάτων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noWrap/>
            <w:vAlign w:val="bottom"/>
            <w:hideMark/>
          </w:tcPr>
          <w:p w:rsidR="002F23CC" w:rsidRPr="002F23CC" w:rsidRDefault="002F23CC" w:rsidP="002F23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2F23CC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bottom"/>
            <w:hideMark/>
          </w:tcPr>
          <w:p w:rsidR="002F23CC" w:rsidRPr="002F23CC" w:rsidRDefault="002F23CC" w:rsidP="002F23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2F23CC">
              <w:rPr>
                <w:rFonts w:eastAsia="Times New Roman"/>
                <w:b/>
                <w:bCs/>
                <w:color w:val="FFFFFF"/>
                <w:lang w:eastAsia="el-GR"/>
              </w:rPr>
              <w:t>Μέσο Ποσό Καταβολής από Προνοιακά Επιδόματα(€)</w:t>
            </w:r>
          </w:p>
        </w:tc>
      </w:tr>
      <w:tr w:rsidR="002F23CC" w:rsidRPr="002F23CC" w:rsidTr="002F23CC">
        <w:trPr>
          <w:trHeight w:val="315"/>
          <w:jc w:val="center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23CC" w:rsidRPr="002F23CC" w:rsidRDefault="002F23CC" w:rsidP="002F23CC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2F23CC" w:rsidRPr="002F23CC" w:rsidRDefault="002F23CC" w:rsidP="002F23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2F23CC">
              <w:rPr>
                <w:rFonts w:eastAsia="Times New Roman"/>
                <w:b/>
                <w:bCs/>
                <w:color w:val="FFFFFF"/>
                <w:lang w:eastAsia="el-GR"/>
              </w:rPr>
              <w:t>Γυναίκες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2F23CC" w:rsidRPr="002F23CC" w:rsidRDefault="002F23CC" w:rsidP="002F23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2F23CC">
              <w:rPr>
                <w:rFonts w:eastAsia="Times New Roman"/>
                <w:b/>
                <w:bCs/>
                <w:color w:val="FFFFFF"/>
                <w:lang w:eastAsia="el-GR"/>
              </w:rPr>
              <w:t>Άνδρες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2F23CC" w:rsidRPr="002F23CC" w:rsidRDefault="002F23CC" w:rsidP="002F23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2F23CC">
              <w:rPr>
                <w:rFonts w:eastAsia="Times New Roman"/>
                <w:b/>
                <w:bCs/>
                <w:color w:val="FFFFFF"/>
                <w:lang w:eastAsia="el-GR"/>
              </w:rPr>
              <w:t>Γυναίκες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noWrap/>
            <w:vAlign w:val="bottom"/>
            <w:hideMark/>
          </w:tcPr>
          <w:p w:rsidR="002F23CC" w:rsidRPr="002F23CC" w:rsidRDefault="002F23CC" w:rsidP="002F23C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2F23CC">
              <w:rPr>
                <w:rFonts w:eastAsia="Times New Roman"/>
                <w:b/>
                <w:bCs/>
                <w:color w:val="FFFFFF"/>
                <w:lang w:eastAsia="el-GR"/>
              </w:rPr>
              <w:t>Άνδρες</w:t>
            </w:r>
          </w:p>
        </w:tc>
      </w:tr>
      <w:tr w:rsidR="005B73AC" w:rsidRPr="002F23CC" w:rsidTr="005B73AC">
        <w:trPr>
          <w:trHeight w:val="9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3AC" w:rsidRPr="002F23CC" w:rsidRDefault="005B73AC" w:rsidP="005B73A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2F23CC">
              <w:rPr>
                <w:rFonts w:eastAsia="Times New Roman"/>
                <w:color w:val="000000"/>
                <w:lang w:eastAsia="el-GR"/>
              </w:rPr>
              <w:t xml:space="preserve">Δικαιούχοι μόνο προνοιακών επιδομάτων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62.979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50.014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295,50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355,12</w:t>
            </w:r>
          </w:p>
        </w:tc>
      </w:tr>
      <w:tr w:rsidR="005B73AC" w:rsidRPr="002F23CC" w:rsidTr="005B73AC">
        <w:trPr>
          <w:trHeight w:val="12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B73AC" w:rsidRPr="002F23CC" w:rsidRDefault="005B73AC" w:rsidP="005B73A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2F23CC">
              <w:rPr>
                <w:rFonts w:eastAsia="Times New Roman"/>
                <w:color w:val="000000"/>
                <w:lang w:eastAsia="el-GR"/>
              </w:rPr>
              <w:t>Συνταξιούχοι που λαμβάνουν προνοιακά επιδόματα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22.024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26.154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361,50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377,83</w:t>
            </w:r>
          </w:p>
        </w:tc>
      </w:tr>
      <w:tr w:rsidR="005B73AC" w:rsidRPr="002F23CC" w:rsidTr="005B73AC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Pr="002F23CC" w:rsidRDefault="005B73AC" w:rsidP="005B73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2F23CC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85.003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Default="005B73AC" w:rsidP="005B73AC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76.168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Pr="002F23CC" w:rsidRDefault="005B73AC" w:rsidP="005B73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73AC" w:rsidRPr="002F23CC" w:rsidRDefault="005B73AC" w:rsidP="005B73A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:rsidR="00EA2516" w:rsidRDefault="00A60D53" w:rsidP="005B73A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  <w:u w:val="single"/>
        </w:rPr>
        <w:t xml:space="preserve">Πίνακας </w:t>
      </w:r>
      <w:r w:rsidR="00EA2516">
        <w:rPr>
          <w:rFonts w:eastAsia="Times New Roman"/>
          <w:b/>
          <w:u w:val="single"/>
        </w:rPr>
        <w:t>1</w:t>
      </w:r>
      <w:r>
        <w:rPr>
          <w:rFonts w:eastAsia="Times New Roman"/>
          <w:b/>
          <w:u w:val="single"/>
        </w:rPr>
        <w:t>4</w:t>
      </w:r>
      <w:r w:rsidR="00EA2516" w:rsidRPr="003A4D6C">
        <w:rPr>
          <w:rFonts w:eastAsia="Times New Roman"/>
          <w:b/>
          <w:u w:val="single"/>
        </w:rPr>
        <w:t>:</w:t>
      </w:r>
      <w:r w:rsidR="00EA2516" w:rsidRPr="00EA69B0">
        <w:rPr>
          <w:rFonts w:eastAsia="Times New Roman"/>
          <w:b/>
        </w:rPr>
        <w:t xml:space="preserve"> </w:t>
      </w:r>
      <w:r w:rsidR="00EA2516">
        <w:rPr>
          <w:rFonts w:eastAsia="Times New Roman"/>
        </w:rPr>
        <w:t xml:space="preserve">Μέσο </w:t>
      </w:r>
      <w:r w:rsidR="0095486B">
        <w:rPr>
          <w:rFonts w:eastAsia="Times New Roman"/>
        </w:rPr>
        <w:t>Ποσό Καταβολής</w:t>
      </w:r>
      <w:r w:rsidR="00EA2516">
        <w:rPr>
          <w:rFonts w:eastAsia="Times New Roman"/>
        </w:rPr>
        <w:t xml:space="preserve"> από Προνοιακά Επιδόματα</w:t>
      </w:r>
      <w:r w:rsidR="0061096D">
        <w:rPr>
          <w:rFonts w:eastAsia="Times New Roman"/>
        </w:rPr>
        <w:t xml:space="preserve"> ανά φύλο</w:t>
      </w:r>
    </w:p>
    <w:p w:rsidR="00D174D3" w:rsidRDefault="00D174D3" w:rsidP="0061096D">
      <w:pPr>
        <w:spacing w:after="0" w:line="240" w:lineRule="auto"/>
        <w:rPr>
          <w:rFonts w:eastAsia="Times New Roman"/>
          <w:b/>
        </w:rPr>
      </w:pPr>
    </w:p>
    <w:p w:rsidR="00FE622B" w:rsidRDefault="00FE622B" w:rsidP="0061096D">
      <w:pPr>
        <w:spacing w:after="0" w:line="240" w:lineRule="auto"/>
        <w:rPr>
          <w:rFonts w:eastAsia="Times New Roman"/>
          <w:b/>
        </w:rPr>
      </w:pPr>
    </w:p>
    <w:p w:rsidR="00FE622B" w:rsidRDefault="00FE622B" w:rsidP="0061096D">
      <w:pPr>
        <w:spacing w:after="0" w:line="240" w:lineRule="auto"/>
        <w:rPr>
          <w:rFonts w:eastAsia="Times New Roman"/>
          <w:b/>
        </w:rPr>
      </w:pPr>
    </w:p>
    <w:p w:rsidR="00FE622B" w:rsidRDefault="00FE622B" w:rsidP="0061096D">
      <w:pPr>
        <w:spacing w:after="0" w:line="240" w:lineRule="auto"/>
        <w:rPr>
          <w:rFonts w:eastAsia="Times New Roman"/>
          <w:b/>
        </w:rPr>
      </w:pPr>
    </w:p>
    <w:p w:rsidR="00FE622B" w:rsidRDefault="00FE622B" w:rsidP="0061096D">
      <w:pPr>
        <w:spacing w:after="0" w:line="240" w:lineRule="auto"/>
        <w:rPr>
          <w:rFonts w:eastAsia="Times New Roman"/>
          <w:b/>
        </w:rPr>
      </w:pPr>
    </w:p>
    <w:p w:rsidR="00AE72BB" w:rsidRDefault="00AE72BB" w:rsidP="0061096D">
      <w:pPr>
        <w:spacing w:after="0" w:line="240" w:lineRule="auto"/>
        <w:rPr>
          <w:rFonts w:eastAsia="Times New Roman"/>
          <w:b/>
        </w:rPr>
      </w:pPr>
    </w:p>
    <w:p w:rsidR="00AE72BB" w:rsidRPr="00EA69B0" w:rsidRDefault="00AE72BB" w:rsidP="0061096D">
      <w:pPr>
        <w:spacing w:after="0" w:line="240" w:lineRule="auto"/>
        <w:rPr>
          <w:rFonts w:eastAsia="Times New Roman"/>
          <w:b/>
        </w:rPr>
      </w:pPr>
    </w:p>
    <w:p w:rsidR="00CA236E" w:rsidRDefault="00570F20" w:rsidP="00E21F21">
      <w:pPr>
        <w:pStyle w:val="2"/>
        <w:spacing w:line="360" w:lineRule="auto"/>
        <w:jc w:val="both"/>
        <w:rPr>
          <w:rFonts w:ascii="Calibri" w:hAnsi="Calibri"/>
          <w:color w:val="1F497D" w:themeColor="text2"/>
          <w:sz w:val="24"/>
          <w:szCs w:val="24"/>
        </w:rPr>
      </w:pPr>
      <w:bookmarkStart w:id="25" w:name="_Toc387322498"/>
      <w:r w:rsidRPr="00902DA3">
        <w:rPr>
          <w:rFonts w:ascii="Calibri" w:hAnsi="Calibri"/>
          <w:color w:val="1F497D" w:themeColor="text2"/>
          <w:sz w:val="24"/>
          <w:szCs w:val="24"/>
        </w:rPr>
        <w:lastRenderedPageBreak/>
        <w:t xml:space="preserve">3.2   Κατανομή </w:t>
      </w:r>
      <w:r w:rsidR="0069477D" w:rsidRPr="00902DA3">
        <w:rPr>
          <w:rFonts w:ascii="Calibri" w:hAnsi="Calibri"/>
          <w:color w:val="1F497D" w:themeColor="text2"/>
          <w:sz w:val="24"/>
          <w:szCs w:val="24"/>
        </w:rPr>
        <w:t>Πλήθους</w:t>
      </w:r>
      <w:r w:rsidRPr="00902DA3">
        <w:rPr>
          <w:rFonts w:ascii="Calibri" w:hAnsi="Calibri"/>
          <w:color w:val="1F497D" w:themeColor="text2"/>
          <w:sz w:val="24"/>
          <w:szCs w:val="24"/>
        </w:rPr>
        <w:t xml:space="preserve"> Συνταξιούχων</w:t>
      </w:r>
      <w:r w:rsidR="0095486B" w:rsidRPr="00902DA3">
        <w:rPr>
          <w:rFonts w:ascii="Calibri" w:hAnsi="Calibri"/>
          <w:color w:val="1F497D" w:themeColor="text2"/>
          <w:sz w:val="24"/>
          <w:szCs w:val="24"/>
        </w:rPr>
        <w:t>/Δικαιούχων</w:t>
      </w:r>
      <w:r w:rsidRPr="00902DA3">
        <w:rPr>
          <w:rFonts w:ascii="Calibri" w:hAnsi="Calibri"/>
          <w:color w:val="1F497D" w:themeColor="text2"/>
          <w:sz w:val="24"/>
          <w:szCs w:val="24"/>
        </w:rPr>
        <w:t xml:space="preserve"> Προνοιακών Επιδομάτων</w:t>
      </w:r>
      <w:bookmarkEnd w:id="25"/>
    </w:p>
    <w:p w:rsidR="00CA236E" w:rsidRDefault="00CA236E" w:rsidP="00E21F21">
      <w:pPr>
        <w:spacing w:before="200" w:after="0" w:line="360" w:lineRule="auto"/>
        <w:jc w:val="both"/>
      </w:pPr>
      <w:r>
        <w:t xml:space="preserve">Αναλύοντας τα δεδομένα των συνταξιούχων που λαμβάνουν </w:t>
      </w:r>
      <w:r w:rsidR="006362B7">
        <w:t xml:space="preserve">ταυτόχρονα με τη σύνταξή τους και </w:t>
      </w:r>
      <w:r>
        <w:t xml:space="preserve"> προνοιακά επιδόματα</w:t>
      </w:r>
      <w:r w:rsidR="006362B7">
        <w:t xml:space="preserve"> </w:t>
      </w:r>
      <w:r>
        <w:t xml:space="preserve">παρατηρείται πως </w:t>
      </w:r>
      <w:r w:rsidR="006362B7">
        <w:t xml:space="preserve">η πλειοψηφία των δικαιούχων είναι συνταξιούχοι λόγω </w:t>
      </w:r>
      <w:r w:rsidR="0095486B">
        <w:t xml:space="preserve">αναπηρίας. </w:t>
      </w:r>
      <w:r w:rsidR="006362B7">
        <w:t xml:space="preserve">Ακολουθούν οι συνταξιούχοι λόγω γήρατος και στη συνέχεια οι συνταξιούχοι λόγω θανάτου. </w:t>
      </w:r>
      <w:r w:rsidR="00CE3F71">
        <w:t>Αναλυτικά στοιχεία αποτυπ</w:t>
      </w:r>
      <w:r w:rsidR="00E71997">
        <w:t>ώνονται στον Πίνακα 15</w:t>
      </w:r>
      <w:r w:rsidR="00CE3F71">
        <w:t xml:space="preserve">  και το Διάγραμμα 6.</w:t>
      </w:r>
    </w:p>
    <w:tbl>
      <w:tblPr>
        <w:tblW w:w="6465" w:type="dxa"/>
        <w:jc w:val="center"/>
        <w:tblInd w:w="98" w:type="dxa"/>
        <w:tblLook w:val="04A0"/>
      </w:tblPr>
      <w:tblGrid>
        <w:gridCol w:w="1508"/>
        <w:gridCol w:w="2691"/>
        <w:gridCol w:w="1454"/>
        <w:gridCol w:w="1596"/>
      </w:tblGrid>
      <w:tr w:rsidR="00A142F8" w:rsidRPr="00A142F8" w:rsidTr="004768A2">
        <w:trPr>
          <w:trHeight w:val="864"/>
          <w:jc w:val="center"/>
        </w:trPr>
        <w:tc>
          <w:tcPr>
            <w:tcW w:w="1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center"/>
            <w:hideMark/>
          </w:tcPr>
          <w:p w:rsidR="004768A2" w:rsidRDefault="004768A2" w:rsidP="00A14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  <w:p w:rsidR="004768A2" w:rsidRDefault="004768A2" w:rsidP="00A14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A142F8">
              <w:rPr>
                <w:rFonts w:eastAsia="Times New Roman"/>
                <w:b/>
                <w:bCs/>
                <w:color w:val="FFFFFF"/>
                <w:lang w:eastAsia="el-GR"/>
              </w:rPr>
              <w:t>Κατηγορία Συνταξιούχων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A142F8">
              <w:rPr>
                <w:rFonts w:eastAsia="Times New Roman"/>
                <w:b/>
                <w:bCs/>
                <w:color w:val="FFFFFF"/>
                <w:lang w:eastAsia="el-GR"/>
              </w:rPr>
              <w:t>Πλήθος Συνταξιούχων/Δικαιούχων Προνοιακών Επιδομάτων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A142F8">
              <w:rPr>
                <w:rFonts w:eastAsia="Times New Roman"/>
                <w:b/>
                <w:bCs/>
                <w:color w:val="FFFFFF"/>
                <w:lang w:eastAsia="el-GR"/>
              </w:rPr>
              <w:t>Μηνιαίο Ποσό Συντάξεων</w:t>
            </w:r>
            <w:r w:rsidRPr="00A142F8">
              <w:rPr>
                <w:rFonts w:eastAsia="Times New Roman"/>
                <w:color w:val="FFFFFF"/>
                <w:lang w:eastAsia="el-GR"/>
              </w:rPr>
              <w:t>(</w:t>
            </w:r>
            <w:r w:rsidRPr="00A142F8">
              <w:rPr>
                <w:rFonts w:eastAsia="Times New Roman"/>
                <w:b/>
                <w:bCs/>
                <w:color w:val="FFFFFF"/>
                <w:lang w:eastAsia="el-GR"/>
              </w:rPr>
              <w:t>€)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97D"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A142F8">
              <w:rPr>
                <w:rFonts w:eastAsia="Times New Roman"/>
                <w:b/>
                <w:bCs/>
                <w:color w:val="FFFFFF"/>
                <w:lang w:eastAsia="el-GR"/>
              </w:rPr>
              <w:t>Μηνιαίο Ποσό Επιδομάτων</w:t>
            </w:r>
            <w:r w:rsidRPr="00A142F8">
              <w:rPr>
                <w:rFonts w:eastAsia="Times New Roman"/>
                <w:color w:val="FFFFFF"/>
                <w:lang w:eastAsia="el-GR"/>
              </w:rPr>
              <w:t>(€)</w:t>
            </w:r>
          </w:p>
        </w:tc>
      </w:tr>
      <w:tr w:rsidR="00A142F8" w:rsidRPr="00A142F8" w:rsidTr="00A142F8">
        <w:trPr>
          <w:trHeight w:val="315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Γήρατος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18.365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16.815.635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6.313.471</w:t>
            </w:r>
          </w:p>
        </w:tc>
      </w:tr>
      <w:tr w:rsidR="00A142F8" w:rsidRPr="00A142F8" w:rsidTr="00A142F8">
        <w:trPr>
          <w:trHeight w:val="315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Θανάτου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6.540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4.382.726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2.549.789</w:t>
            </w:r>
          </w:p>
        </w:tc>
      </w:tr>
      <w:tr w:rsidR="00A142F8" w:rsidRPr="00A142F8" w:rsidTr="00A142F8">
        <w:trPr>
          <w:trHeight w:val="315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Αναπηρίας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22.621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17.512.454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8.736.726</w:t>
            </w:r>
          </w:p>
        </w:tc>
      </w:tr>
      <w:tr w:rsidR="00A142F8" w:rsidRPr="00A142F8" w:rsidTr="00A142F8">
        <w:trPr>
          <w:trHeight w:val="315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Λοιπά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652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512.254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l-GR"/>
              </w:rPr>
            </w:pPr>
            <w:r w:rsidRPr="00A142F8">
              <w:rPr>
                <w:rFonts w:eastAsia="Times New Roman"/>
                <w:color w:val="000000"/>
                <w:lang w:eastAsia="el-GR"/>
              </w:rPr>
              <w:t>243.292</w:t>
            </w:r>
          </w:p>
        </w:tc>
      </w:tr>
      <w:tr w:rsidR="00A142F8" w:rsidRPr="00A142F8" w:rsidTr="00A142F8">
        <w:trPr>
          <w:trHeight w:val="315"/>
          <w:jc w:val="center"/>
        </w:trPr>
        <w:tc>
          <w:tcPr>
            <w:tcW w:w="1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A142F8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A142F8">
              <w:rPr>
                <w:rFonts w:eastAsia="Times New Roman"/>
                <w:b/>
                <w:bCs/>
                <w:color w:val="000000"/>
                <w:lang w:eastAsia="el-GR"/>
              </w:rPr>
              <w:t>48.178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A142F8">
              <w:rPr>
                <w:rFonts w:eastAsia="Times New Roman"/>
                <w:b/>
                <w:bCs/>
                <w:color w:val="000000"/>
                <w:lang w:eastAsia="el-GR"/>
              </w:rPr>
              <w:t>39.223.068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F8" w:rsidRPr="00A142F8" w:rsidRDefault="00A142F8" w:rsidP="00A142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A142F8">
              <w:rPr>
                <w:rFonts w:eastAsia="Times New Roman"/>
                <w:b/>
                <w:bCs/>
                <w:color w:val="000000"/>
                <w:lang w:eastAsia="el-GR"/>
              </w:rPr>
              <w:t>17.843.277</w:t>
            </w:r>
          </w:p>
        </w:tc>
      </w:tr>
    </w:tbl>
    <w:p w:rsidR="00684B0A" w:rsidRDefault="000C13B9" w:rsidP="00684B0A">
      <w:pPr>
        <w:spacing w:after="0" w:line="240" w:lineRule="auto"/>
        <w:ind w:left="709" w:hanging="709"/>
        <w:rPr>
          <w:rFonts w:eastAsia="Times New Roman"/>
        </w:rPr>
      </w:pPr>
      <w:r>
        <w:rPr>
          <w:rFonts w:eastAsia="Times New Roman"/>
          <w:b/>
        </w:rPr>
        <w:t xml:space="preserve">      </w:t>
      </w:r>
      <w:r w:rsidR="00684B0A" w:rsidRPr="00684B0A">
        <w:rPr>
          <w:rFonts w:eastAsia="Times New Roman"/>
          <w:b/>
        </w:rPr>
        <w:t xml:space="preserve"> </w:t>
      </w:r>
      <w:r w:rsidR="00684B0A" w:rsidRPr="003A4D6C">
        <w:rPr>
          <w:rFonts w:eastAsia="Times New Roman"/>
          <w:b/>
          <w:u w:val="single"/>
        </w:rPr>
        <w:t xml:space="preserve">Πίνακας </w:t>
      </w:r>
      <w:r w:rsidR="00A60D53">
        <w:rPr>
          <w:rFonts w:eastAsia="Times New Roman"/>
          <w:b/>
          <w:u w:val="single"/>
        </w:rPr>
        <w:t>15</w:t>
      </w:r>
      <w:r w:rsidR="00684B0A" w:rsidRPr="003A4D6C">
        <w:rPr>
          <w:rFonts w:eastAsia="Times New Roman"/>
          <w:b/>
          <w:u w:val="single"/>
        </w:rPr>
        <w:t>:</w:t>
      </w:r>
      <w:r w:rsidR="00684B0A" w:rsidRPr="00EA69B0">
        <w:rPr>
          <w:rFonts w:eastAsia="Times New Roman"/>
          <w:b/>
        </w:rPr>
        <w:t xml:space="preserve"> </w:t>
      </w:r>
      <w:r w:rsidR="00684B0A">
        <w:rPr>
          <w:rFonts w:eastAsia="Times New Roman"/>
        </w:rPr>
        <w:t>Κατανομή Συνταξιούχων Προνοιακών Επιδομάτων ανά κατηγορία σύνταξης</w:t>
      </w:r>
    </w:p>
    <w:p w:rsidR="007C3524" w:rsidRDefault="007C3524" w:rsidP="00684B0A">
      <w:pPr>
        <w:spacing w:after="0" w:line="240" w:lineRule="auto"/>
        <w:ind w:left="709" w:hanging="709"/>
        <w:rPr>
          <w:rFonts w:eastAsia="Times New Roman"/>
        </w:rPr>
      </w:pPr>
    </w:p>
    <w:p w:rsidR="000C13B9" w:rsidRDefault="000C13B9" w:rsidP="007C3524">
      <w:pPr>
        <w:spacing w:after="0" w:line="240" w:lineRule="auto"/>
        <w:ind w:left="709" w:hanging="709"/>
        <w:jc w:val="center"/>
        <w:rPr>
          <w:rFonts w:eastAsia="Times New Roman"/>
          <w:noProof/>
          <w:lang w:eastAsia="el-GR"/>
        </w:rPr>
      </w:pPr>
    </w:p>
    <w:p w:rsidR="00E71997" w:rsidRDefault="00E71997" w:rsidP="007C3524">
      <w:pPr>
        <w:spacing w:after="0" w:line="240" w:lineRule="auto"/>
        <w:ind w:left="709" w:hanging="709"/>
        <w:jc w:val="center"/>
        <w:rPr>
          <w:rFonts w:eastAsia="Times New Roman"/>
          <w:noProof/>
          <w:lang w:eastAsia="el-GR"/>
        </w:rPr>
      </w:pPr>
    </w:p>
    <w:p w:rsidR="00E71997" w:rsidRDefault="00F600A9" w:rsidP="007C3524">
      <w:pPr>
        <w:spacing w:after="0" w:line="240" w:lineRule="auto"/>
        <w:ind w:left="709" w:hanging="709"/>
        <w:jc w:val="center"/>
        <w:rPr>
          <w:rFonts w:eastAsia="Times New Roman"/>
          <w:noProof/>
          <w:lang w:eastAsia="el-GR"/>
        </w:rPr>
      </w:pPr>
      <w:r w:rsidRPr="00F600A9">
        <w:rPr>
          <w:rFonts w:eastAsia="Times New Roman"/>
          <w:noProof/>
          <w:lang w:eastAsia="el-GR"/>
        </w:rPr>
        <w:drawing>
          <wp:inline distT="0" distB="0" distL="0" distR="0">
            <wp:extent cx="4438650" cy="2266950"/>
            <wp:effectExtent l="19050" t="0" r="19050" b="0"/>
            <wp:docPr id="17" name="Γράφημα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E3F71" w:rsidRDefault="00CE3F71" w:rsidP="00CE3F71">
      <w:pPr>
        <w:spacing w:before="120" w:line="240" w:lineRule="auto"/>
        <w:ind w:left="567"/>
        <w:rPr>
          <w:rFonts w:eastAsia="Times New Roman"/>
          <w:color w:val="000000"/>
          <w:lang w:eastAsia="el-GR"/>
        </w:rPr>
      </w:pPr>
      <w:r w:rsidRPr="001845BF">
        <w:rPr>
          <w:b/>
          <w:color w:val="404040"/>
          <w:u w:val="single"/>
        </w:rPr>
        <w:t xml:space="preserve">Διάγραμμα </w:t>
      </w:r>
      <w:r>
        <w:rPr>
          <w:b/>
          <w:color w:val="404040"/>
          <w:u w:val="single"/>
        </w:rPr>
        <w:t>6</w:t>
      </w:r>
      <w:r w:rsidRPr="001845BF">
        <w:rPr>
          <w:rFonts w:eastAsia="Times New Roman"/>
          <w:b/>
          <w:color w:val="000000"/>
          <w:lang w:eastAsia="el-GR"/>
        </w:rPr>
        <w:t>:</w:t>
      </w:r>
      <w:r w:rsidRPr="00CD7D14">
        <w:rPr>
          <w:rFonts w:eastAsia="Times New Roman"/>
          <w:color w:val="000000"/>
          <w:lang w:eastAsia="el-GR"/>
        </w:rPr>
        <w:t xml:space="preserve"> Κατανομή</w:t>
      </w:r>
      <w:r w:rsidR="0095486B">
        <w:rPr>
          <w:rFonts w:eastAsia="Times New Roman"/>
          <w:color w:val="000000"/>
          <w:lang w:eastAsia="el-GR"/>
        </w:rPr>
        <w:t xml:space="preserve"> Μηνιαίου</w:t>
      </w:r>
      <w:r w:rsidRPr="00CD7D14">
        <w:rPr>
          <w:rFonts w:eastAsia="Times New Roman"/>
          <w:color w:val="000000"/>
          <w:lang w:eastAsia="el-GR"/>
        </w:rPr>
        <w:t xml:space="preserve"> </w:t>
      </w:r>
      <w:r>
        <w:rPr>
          <w:rFonts w:eastAsia="Times New Roman"/>
          <w:color w:val="000000"/>
          <w:lang w:eastAsia="el-GR"/>
        </w:rPr>
        <w:t>Ποσού ανά κατηγορία σύνταξης</w:t>
      </w:r>
    </w:p>
    <w:p w:rsidR="00E71997" w:rsidRDefault="00E71997" w:rsidP="00CE3F71">
      <w:pPr>
        <w:spacing w:before="120" w:line="240" w:lineRule="auto"/>
        <w:ind w:left="567"/>
        <w:rPr>
          <w:rFonts w:eastAsia="Times New Roman"/>
          <w:color w:val="000000"/>
          <w:lang w:eastAsia="el-GR"/>
        </w:rPr>
      </w:pPr>
    </w:p>
    <w:p w:rsidR="00E71997" w:rsidRDefault="00E71997" w:rsidP="00CE3F71">
      <w:pPr>
        <w:spacing w:before="120" w:line="240" w:lineRule="auto"/>
        <w:ind w:left="567"/>
        <w:rPr>
          <w:rFonts w:eastAsia="Times New Roman"/>
          <w:color w:val="000000"/>
          <w:lang w:eastAsia="el-GR"/>
        </w:rPr>
      </w:pPr>
    </w:p>
    <w:p w:rsidR="0080056F" w:rsidRDefault="0080056F" w:rsidP="00CE3F71">
      <w:pPr>
        <w:spacing w:before="120" w:line="240" w:lineRule="auto"/>
        <w:ind w:left="567"/>
        <w:rPr>
          <w:rFonts w:eastAsia="Times New Roman"/>
          <w:color w:val="000000"/>
          <w:lang w:eastAsia="el-GR"/>
        </w:rPr>
      </w:pPr>
    </w:p>
    <w:p w:rsidR="00F600A9" w:rsidRDefault="00F600A9" w:rsidP="00CE3F71">
      <w:pPr>
        <w:spacing w:before="120" w:line="240" w:lineRule="auto"/>
        <w:ind w:left="567"/>
        <w:rPr>
          <w:rFonts w:eastAsia="Times New Roman"/>
          <w:color w:val="000000"/>
          <w:lang w:eastAsia="el-GR"/>
        </w:rPr>
      </w:pPr>
    </w:p>
    <w:p w:rsidR="00F600A9" w:rsidRDefault="00F600A9" w:rsidP="00CE3F71">
      <w:pPr>
        <w:spacing w:before="120" w:line="240" w:lineRule="auto"/>
        <w:ind w:left="567"/>
        <w:rPr>
          <w:rFonts w:eastAsia="Times New Roman"/>
          <w:color w:val="000000"/>
          <w:lang w:eastAsia="el-GR"/>
        </w:rPr>
      </w:pPr>
    </w:p>
    <w:p w:rsidR="00625AED" w:rsidRDefault="00CE3F71" w:rsidP="00741454">
      <w:pPr>
        <w:spacing w:after="120" w:line="240" w:lineRule="auto"/>
        <w:jc w:val="both"/>
      </w:pPr>
      <w:r>
        <w:lastRenderedPageBreak/>
        <w:t>Αναλύοντας τα δεδομένα του εισοδήματος των συνταξιούχων σε κλίμακες, προκύπτει ότι  ο μεγαλύτερος αριθμός των συνταξιούχων λόγω γήρατος λαμβάνει επιδ</w:t>
      </w:r>
      <w:r w:rsidR="00FA48F8">
        <w:t>όματα που κυμαίνονται στο εύρος</w:t>
      </w:r>
      <w:r w:rsidR="00FA48F8" w:rsidRPr="00FA48F8">
        <w:t xml:space="preserve"> </w:t>
      </w:r>
      <w:r w:rsidR="008C1A5B">
        <w:t>300-400 ευρώ. Στον πίνακα 16</w:t>
      </w:r>
      <w:r>
        <w:t xml:space="preserve"> που ακολουθεί κατανέμεται το ποσό από  προνοιακά επιδόματα ανά κατηγορία συνταξιούχου (γήρατος, θανάτου, αναπηρίας, κτλ).</w:t>
      </w:r>
    </w:p>
    <w:tbl>
      <w:tblPr>
        <w:tblW w:w="9688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847"/>
        <w:gridCol w:w="1248"/>
        <w:gridCol w:w="847"/>
        <w:gridCol w:w="1248"/>
        <w:gridCol w:w="888"/>
        <w:gridCol w:w="1252"/>
        <w:gridCol w:w="847"/>
        <w:gridCol w:w="1248"/>
      </w:tblGrid>
      <w:tr w:rsidR="001A2D30" w:rsidRPr="001A2D30" w:rsidTr="00921A7C">
        <w:trPr>
          <w:trHeight w:val="838"/>
        </w:trPr>
        <w:tc>
          <w:tcPr>
            <w:tcW w:w="1263" w:type="dxa"/>
            <w:vMerge w:val="restart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Εύρος Ποσού Σύνταξης</w:t>
            </w:r>
          </w:p>
        </w:tc>
        <w:tc>
          <w:tcPr>
            <w:tcW w:w="2095" w:type="dxa"/>
            <w:gridSpan w:val="2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Συνταξιούχοι Γήρατος/Δικαιούχοι Επιδομάτων</w:t>
            </w:r>
          </w:p>
        </w:tc>
        <w:tc>
          <w:tcPr>
            <w:tcW w:w="2095" w:type="dxa"/>
            <w:gridSpan w:val="2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Συνταξιούχοι Θανάτου/Δικαιούχοι Επιδομάτων</w:t>
            </w:r>
          </w:p>
        </w:tc>
        <w:tc>
          <w:tcPr>
            <w:tcW w:w="2140" w:type="dxa"/>
            <w:gridSpan w:val="2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Συνταξιούχοι Αναπηρίας/Δικαιούχοι Επιδομάτων</w:t>
            </w:r>
          </w:p>
        </w:tc>
        <w:tc>
          <w:tcPr>
            <w:tcW w:w="2095" w:type="dxa"/>
            <w:gridSpan w:val="2"/>
            <w:shd w:val="clear" w:color="000000" w:fill="1F497D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Λοιπά</w:t>
            </w:r>
          </w:p>
        </w:tc>
      </w:tr>
      <w:tr w:rsidR="001A2D30" w:rsidRPr="001A2D30" w:rsidTr="00921A7C">
        <w:trPr>
          <w:trHeight w:val="1033"/>
        </w:trPr>
        <w:tc>
          <w:tcPr>
            <w:tcW w:w="1263" w:type="dxa"/>
            <w:vMerge/>
            <w:vAlign w:val="center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</w:p>
        </w:tc>
        <w:tc>
          <w:tcPr>
            <w:tcW w:w="847" w:type="dxa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Πλήθος</w:t>
            </w:r>
          </w:p>
        </w:tc>
        <w:tc>
          <w:tcPr>
            <w:tcW w:w="1248" w:type="dxa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Μηνιαίο Ποσό Επιδομάτων (€)</w:t>
            </w:r>
          </w:p>
        </w:tc>
        <w:tc>
          <w:tcPr>
            <w:tcW w:w="847" w:type="dxa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Πλήθος</w:t>
            </w:r>
          </w:p>
        </w:tc>
        <w:tc>
          <w:tcPr>
            <w:tcW w:w="1248" w:type="dxa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Μηνιαίο Ποσό Επιδομάτων (€)</w:t>
            </w:r>
          </w:p>
        </w:tc>
        <w:tc>
          <w:tcPr>
            <w:tcW w:w="888" w:type="dxa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Πλήθος</w:t>
            </w:r>
          </w:p>
        </w:tc>
        <w:tc>
          <w:tcPr>
            <w:tcW w:w="1252" w:type="dxa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Μηνιαίο Ποσό Επιδομάτων (€)</w:t>
            </w:r>
          </w:p>
        </w:tc>
        <w:tc>
          <w:tcPr>
            <w:tcW w:w="847" w:type="dxa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Πλήθος</w:t>
            </w:r>
          </w:p>
        </w:tc>
        <w:tc>
          <w:tcPr>
            <w:tcW w:w="1248" w:type="dxa"/>
            <w:shd w:val="clear" w:color="000000" w:fill="1F497D"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Μηνιαίο Ποσό Επιδομάτων (€)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0-300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290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104.748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1.165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428.768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150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58.983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300-400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6.563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1.641.282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504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182.356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5.340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2.490.252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362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400-500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1.103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399.610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564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216.044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1.537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593.216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500-600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653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246.316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762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294.316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954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364.468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600-700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852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311.284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820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328.984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1.354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528.973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1.517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700-800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1.052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397.544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813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324.049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5.248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2.072.472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580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217.897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800-900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654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256.160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404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170.585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799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300.789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65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23.516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900-1000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533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215.767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287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123.315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597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220.093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1000-1500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3.067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1.256.241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1.020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410.273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5.781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1.862.140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1500-2000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2.248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968.564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149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52.118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643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183.029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2000-2500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896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358.206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11.548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131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36.770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2500-3000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285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99.329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19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6.545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74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22.412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3000-3500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74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24.444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889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2.241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3500-4000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39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12.269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724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299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&gt;4000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56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21.708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165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1A2D30">
              <w:rPr>
                <w:rFonts w:eastAsia="Times New Roman"/>
                <w:color w:val="000000"/>
                <w:lang w:eastAsia="el-GR"/>
              </w:rPr>
              <w:t>0</w:t>
            </w:r>
          </w:p>
        </w:tc>
      </w:tr>
      <w:tr w:rsidR="00921A7C" w:rsidRPr="001A2D30" w:rsidTr="00921A7C">
        <w:trPr>
          <w:trHeight w:val="314"/>
        </w:trPr>
        <w:tc>
          <w:tcPr>
            <w:tcW w:w="1263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000000"/>
                <w:lang w:eastAsia="el-GR"/>
              </w:rPr>
              <w:t>ΣΥΝΟΛΑ: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000000"/>
                <w:lang w:eastAsia="el-GR"/>
              </w:rPr>
              <w:t>18.365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000000"/>
                <w:lang w:eastAsia="el-GR"/>
              </w:rPr>
              <w:t>6.313.471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000000"/>
                <w:lang w:eastAsia="el-GR"/>
              </w:rPr>
              <w:t>6.540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000000"/>
                <w:lang w:eastAsia="el-GR"/>
              </w:rPr>
              <w:t>2.549.789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000000"/>
                <w:lang w:eastAsia="el-GR"/>
              </w:rPr>
              <w:t>22.621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000000"/>
                <w:lang w:eastAsia="el-GR"/>
              </w:rPr>
              <w:t>8.736.726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000000"/>
                <w:lang w:eastAsia="el-GR"/>
              </w:rPr>
              <w:t>652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1A2D30" w:rsidRPr="001A2D30" w:rsidRDefault="001A2D30" w:rsidP="001A2D30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1A2D30">
              <w:rPr>
                <w:rFonts w:eastAsia="Times New Roman"/>
                <w:b/>
                <w:bCs/>
                <w:color w:val="000000"/>
                <w:lang w:eastAsia="el-GR"/>
              </w:rPr>
              <w:t>243.292</w:t>
            </w:r>
          </w:p>
        </w:tc>
      </w:tr>
    </w:tbl>
    <w:p w:rsidR="00CE3F71" w:rsidRDefault="00CE3F71" w:rsidP="00741454">
      <w:pPr>
        <w:spacing w:before="120" w:after="0" w:line="240" w:lineRule="auto"/>
        <w:ind w:left="-567" w:hanging="142"/>
        <w:rPr>
          <w:rFonts w:eastAsia="Times New Roman"/>
        </w:rPr>
      </w:pPr>
      <w:r w:rsidRPr="00684B0A">
        <w:rPr>
          <w:rFonts w:eastAsia="Times New Roman"/>
          <w:b/>
        </w:rPr>
        <w:t xml:space="preserve">    </w:t>
      </w:r>
      <w:r w:rsidRPr="003A4D6C">
        <w:rPr>
          <w:rFonts w:eastAsia="Times New Roman"/>
          <w:b/>
          <w:u w:val="single"/>
        </w:rPr>
        <w:t xml:space="preserve">Πίνακας </w:t>
      </w:r>
      <w:r w:rsidR="000667F2">
        <w:rPr>
          <w:rFonts w:eastAsia="Times New Roman"/>
          <w:b/>
          <w:u w:val="single"/>
        </w:rPr>
        <w:t>16</w:t>
      </w:r>
      <w:r w:rsidRPr="003A4D6C">
        <w:rPr>
          <w:rFonts w:eastAsia="Times New Roman"/>
          <w:b/>
          <w:u w:val="single"/>
        </w:rPr>
        <w:t>:</w:t>
      </w:r>
      <w:r w:rsidRPr="00EA69B0">
        <w:rPr>
          <w:rFonts w:eastAsia="Times New Roman"/>
          <w:b/>
        </w:rPr>
        <w:t xml:space="preserve"> </w:t>
      </w:r>
      <w:r>
        <w:rPr>
          <w:rFonts w:eastAsia="Times New Roman"/>
        </w:rPr>
        <w:t>Κατανομή Συνταξιούχων Προνοιακών Επιδομάτων ανά κατηγορία σύνταξης και εύρος ποσού</w:t>
      </w:r>
    </w:p>
    <w:p w:rsidR="00676A14" w:rsidRDefault="00676A14" w:rsidP="001A66FA">
      <w:pPr>
        <w:spacing w:after="0" w:line="240" w:lineRule="auto"/>
      </w:pPr>
    </w:p>
    <w:p w:rsidR="00457DA0" w:rsidRPr="00A41896" w:rsidRDefault="00457DA0" w:rsidP="001A66FA">
      <w:pPr>
        <w:spacing w:after="0" w:line="240" w:lineRule="auto"/>
      </w:pPr>
    </w:p>
    <w:p w:rsidR="00676A14" w:rsidRPr="00741454" w:rsidRDefault="00676A14" w:rsidP="009F7B25">
      <w:pPr>
        <w:spacing w:after="0" w:line="240" w:lineRule="auto"/>
        <w:jc w:val="center"/>
      </w:pPr>
    </w:p>
    <w:p w:rsidR="00676A14" w:rsidRDefault="00676A14" w:rsidP="009F7B25">
      <w:pPr>
        <w:spacing w:after="0" w:line="240" w:lineRule="auto"/>
        <w:jc w:val="center"/>
      </w:pPr>
    </w:p>
    <w:p w:rsidR="00EC3946" w:rsidRDefault="00EC3946" w:rsidP="009F7B25">
      <w:pPr>
        <w:spacing w:after="0" w:line="240" w:lineRule="auto"/>
        <w:jc w:val="center"/>
      </w:pPr>
    </w:p>
    <w:p w:rsidR="00EC3946" w:rsidRDefault="00EC3946" w:rsidP="009F7B25">
      <w:pPr>
        <w:spacing w:after="0" w:line="240" w:lineRule="auto"/>
        <w:jc w:val="center"/>
      </w:pPr>
    </w:p>
    <w:p w:rsidR="00EC3946" w:rsidRDefault="00EC3946" w:rsidP="009F7B25">
      <w:pPr>
        <w:spacing w:after="0" w:line="240" w:lineRule="auto"/>
        <w:jc w:val="center"/>
      </w:pPr>
    </w:p>
    <w:p w:rsidR="00EC3946" w:rsidRDefault="00EC3946" w:rsidP="009F7B25">
      <w:pPr>
        <w:spacing w:after="0" w:line="240" w:lineRule="auto"/>
        <w:jc w:val="center"/>
      </w:pPr>
    </w:p>
    <w:p w:rsidR="00B123F3" w:rsidRDefault="00B123F3" w:rsidP="009F7B25">
      <w:pPr>
        <w:spacing w:after="0" w:line="240" w:lineRule="auto"/>
        <w:jc w:val="center"/>
      </w:pPr>
    </w:p>
    <w:p w:rsidR="00B123F3" w:rsidRDefault="00B123F3" w:rsidP="009F7B25">
      <w:pPr>
        <w:spacing w:after="0" w:line="240" w:lineRule="auto"/>
        <w:jc w:val="center"/>
      </w:pPr>
    </w:p>
    <w:p w:rsidR="00EC3946" w:rsidRDefault="00EC3946" w:rsidP="009F7B25">
      <w:pPr>
        <w:spacing w:after="0" w:line="240" w:lineRule="auto"/>
        <w:jc w:val="center"/>
      </w:pPr>
    </w:p>
    <w:p w:rsidR="000762F8" w:rsidRDefault="000762F8" w:rsidP="009F7B25">
      <w:pPr>
        <w:spacing w:after="0" w:line="240" w:lineRule="auto"/>
        <w:jc w:val="center"/>
      </w:pPr>
    </w:p>
    <w:p w:rsidR="00EC3946" w:rsidRDefault="00EC3946" w:rsidP="009F7B25">
      <w:pPr>
        <w:spacing w:after="0" w:line="240" w:lineRule="auto"/>
        <w:jc w:val="center"/>
      </w:pPr>
    </w:p>
    <w:p w:rsidR="00EC3946" w:rsidRDefault="00EC3946" w:rsidP="009F7B25">
      <w:pPr>
        <w:spacing w:after="0" w:line="240" w:lineRule="auto"/>
        <w:jc w:val="center"/>
      </w:pPr>
    </w:p>
    <w:p w:rsidR="00EC3946" w:rsidRDefault="00EC3946" w:rsidP="009F7B25">
      <w:pPr>
        <w:spacing w:after="0" w:line="240" w:lineRule="auto"/>
        <w:jc w:val="center"/>
      </w:pPr>
    </w:p>
    <w:p w:rsidR="00684B0A" w:rsidRPr="00084937" w:rsidRDefault="00684B0A" w:rsidP="00684B0A">
      <w:pPr>
        <w:pStyle w:val="2"/>
        <w:rPr>
          <w:rFonts w:ascii="Calibri" w:hAnsi="Calibri"/>
          <w:color w:val="1F497D" w:themeColor="text2"/>
          <w:sz w:val="24"/>
          <w:szCs w:val="24"/>
        </w:rPr>
      </w:pPr>
      <w:bookmarkStart w:id="26" w:name="_Toc387322499"/>
      <w:r w:rsidRPr="00084937">
        <w:rPr>
          <w:rFonts w:ascii="Calibri" w:hAnsi="Calibri"/>
          <w:color w:val="1F497D" w:themeColor="text2"/>
          <w:sz w:val="24"/>
          <w:szCs w:val="24"/>
        </w:rPr>
        <w:lastRenderedPageBreak/>
        <w:t>3.</w:t>
      </w:r>
      <w:r>
        <w:rPr>
          <w:rFonts w:ascii="Calibri" w:hAnsi="Calibri"/>
          <w:color w:val="1F497D" w:themeColor="text2"/>
          <w:sz w:val="24"/>
          <w:szCs w:val="24"/>
        </w:rPr>
        <w:t>3</w:t>
      </w:r>
      <w:r w:rsidRPr="00084937">
        <w:rPr>
          <w:rFonts w:ascii="Calibri" w:hAnsi="Calibri"/>
          <w:color w:val="1F497D" w:themeColor="text2"/>
          <w:sz w:val="24"/>
          <w:szCs w:val="24"/>
        </w:rPr>
        <w:t xml:space="preserve">   </w:t>
      </w:r>
      <w:r>
        <w:rPr>
          <w:rFonts w:ascii="Calibri" w:hAnsi="Calibri"/>
          <w:color w:val="1F497D" w:themeColor="text2"/>
          <w:sz w:val="24"/>
          <w:szCs w:val="24"/>
        </w:rPr>
        <w:t>Κατανομή Δικαιούχων Προνοιακών Επιδομάτων ανά ηλικία</w:t>
      </w:r>
      <w:bookmarkEnd w:id="26"/>
    </w:p>
    <w:p w:rsidR="006D0621" w:rsidRDefault="006D0621" w:rsidP="006D0621">
      <w:pPr>
        <w:spacing w:after="0" w:line="240" w:lineRule="auto"/>
        <w:jc w:val="both"/>
      </w:pPr>
    </w:p>
    <w:p w:rsidR="00DD7058" w:rsidRDefault="00547B9D" w:rsidP="00306AC4">
      <w:pPr>
        <w:spacing w:after="0" w:line="240" w:lineRule="auto"/>
        <w:jc w:val="both"/>
      </w:pPr>
      <w:r>
        <w:t>Στον πίνακα 17</w:t>
      </w:r>
      <w:r w:rsidR="00E17E22">
        <w:t xml:space="preserve"> που ακολουθεί παρουσιάζονται αναλυτικά στοιχεία σχετικά με την κατανομή των δικαιούχων προνοιακών επιδομάτων και του καταβαλλόμενου μηνιαίου ποσού ανά ηλικία. Παρατηρείται πως το </w:t>
      </w:r>
      <w:r w:rsidR="00B91CF3">
        <w:t>30</w:t>
      </w:r>
      <w:r w:rsidR="00E17E22">
        <w:t xml:space="preserve">% περίπου των δικαιούχων που λαμβάνουν μόνο προνοιακά επιδόματα είναι  ηλικίας </w:t>
      </w:r>
      <w:r w:rsidR="00DD7058">
        <w:t xml:space="preserve">έως και </w:t>
      </w:r>
      <w:r w:rsidR="003D75C1">
        <w:t xml:space="preserve">25 ετών και </w:t>
      </w:r>
      <w:r>
        <w:t>το 36</w:t>
      </w:r>
      <w:r w:rsidR="00012605">
        <w:t xml:space="preserve">% </w:t>
      </w:r>
      <w:r w:rsidR="00DD7058">
        <w:t xml:space="preserve">κυμαίνεται </w:t>
      </w:r>
      <w:r w:rsidR="00012605">
        <w:t xml:space="preserve">μεταξύ </w:t>
      </w:r>
    </w:p>
    <w:p w:rsidR="00F54362" w:rsidRDefault="00DD7058" w:rsidP="00306AC4">
      <w:pPr>
        <w:spacing w:after="120" w:line="240" w:lineRule="auto"/>
        <w:jc w:val="both"/>
      </w:pPr>
      <w:r>
        <w:t xml:space="preserve">26-50 </w:t>
      </w:r>
      <w:r w:rsidR="00012605">
        <w:t>ετών. Αν</w:t>
      </w:r>
      <w:r>
        <w:t>τίστοιχα, από την ανάλυση</w:t>
      </w:r>
      <w:r w:rsidR="003D75C1">
        <w:t xml:space="preserve"> στοιχείων για τους συνταξιούχους</w:t>
      </w:r>
      <w:r>
        <w:t>/δικαιούχους προνοιακών επιδομάτων</w:t>
      </w:r>
      <w:r w:rsidR="00012605">
        <w:t xml:space="preserve"> παρατηρείται πως το 20% είναι </w:t>
      </w:r>
      <w:r w:rsidR="00026B6F">
        <w:t>ηλ</w:t>
      </w:r>
      <w:r w:rsidR="007A6898">
        <w:t>ικίας μεταξύ 26-50 ετών, το 21</w:t>
      </w:r>
      <w:r w:rsidR="00012605">
        <w:t>% κυμαίνεται μετα</w:t>
      </w:r>
      <w:r w:rsidR="007A6898">
        <w:t>ξύ 66-75 ετών και το 23</w:t>
      </w:r>
      <w:r w:rsidR="008217CD">
        <w:t>% μεταξύ</w:t>
      </w:r>
      <w:r w:rsidR="008217CD" w:rsidRPr="008217CD">
        <w:t xml:space="preserve"> </w:t>
      </w:r>
      <w:r w:rsidR="00012605">
        <w:t xml:space="preserve">76-85 ετών. </w:t>
      </w:r>
      <w:r w:rsidR="006D0621">
        <w:t>Αναλυτικά στοιχε</w:t>
      </w:r>
      <w:r w:rsidR="00770D30">
        <w:t>ία παρουσιάζονται στον Πίνακα 17</w:t>
      </w:r>
      <w:r w:rsidR="006D0621">
        <w:t xml:space="preserve"> και το Διάγραμμα 7 που ακολουθούν. </w:t>
      </w:r>
    </w:p>
    <w:tbl>
      <w:tblPr>
        <w:tblW w:w="7292" w:type="dxa"/>
        <w:jc w:val="center"/>
        <w:tblInd w:w="-68" w:type="dxa"/>
        <w:tblLook w:val="04A0"/>
      </w:tblPr>
      <w:tblGrid>
        <w:gridCol w:w="1421"/>
        <w:gridCol w:w="1361"/>
        <w:gridCol w:w="1480"/>
        <w:gridCol w:w="1300"/>
        <w:gridCol w:w="1730"/>
      </w:tblGrid>
      <w:tr w:rsidR="003A040E" w:rsidRPr="003A040E" w:rsidTr="003A040E">
        <w:trPr>
          <w:trHeight w:val="300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3A040E" w:rsidRPr="003A040E" w:rsidRDefault="003A040E" w:rsidP="003A04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Ηλικία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Πλήθος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Ποσό Επιδομάτων(€)</w:t>
            </w:r>
          </w:p>
        </w:tc>
      </w:tr>
      <w:tr w:rsidR="003A040E" w:rsidRPr="003A040E" w:rsidTr="003A040E">
        <w:trPr>
          <w:trHeight w:val="1500"/>
          <w:jc w:val="center"/>
        </w:trPr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3A040E" w:rsidRPr="003A040E" w:rsidRDefault="003A040E" w:rsidP="003A040E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3A040E" w:rsidRPr="003A040E" w:rsidRDefault="003A040E" w:rsidP="003A04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Δικαιούχοι μόνο προνοιακών επιδομάτων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3A040E" w:rsidRPr="003A040E" w:rsidRDefault="003A040E" w:rsidP="003A04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Συνταξιούχοι που λαμβάνουν προνοιακά επιδόματα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3A040E" w:rsidRPr="003A040E" w:rsidRDefault="003A040E" w:rsidP="003A040E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Δικαιούχοι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3A040E" w:rsidRPr="003A040E" w:rsidRDefault="003A040E" w:rsidP="003A04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Συνταξιούχοι που λαμβάνουν προνοιακά επιδόματα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&lt;=25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33.975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2.151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8.863.427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929.807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26-50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40.780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9.796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15.188.996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3.981.225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51-55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7.104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3.233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2.644.625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1.280.177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56-60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6.875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3.524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2.461.439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1.372.648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61-65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7.591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3.569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2.313.304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1.380.176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66-70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5.461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5.218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1.679.141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1.792.877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71-75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4.286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5.028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1.237.314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1.678.415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76-80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3.652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5.817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1.051.827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1.977.535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81-85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2.140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5.019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607.335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1.738.970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86-90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864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3.200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242.731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1.126.998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91-95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1.196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60.927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430.641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ind w:firstLineChars="200" w:firstLine="440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&gt;95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20.010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3A040E">
              <w:rPr>
                <w:rFonts w:eastAsia="Times New Roman"/>
                <w:color w:val="000000"/>
                <w:lang w:eastAsia="el-GR"/>
              </w:rPr>
              <w:t>153.808</w:t>
            </w:r>
          </w:p>
        </w:tc>
      </w:tr>
      <w:tr w:rsidR="003A040E" w:rsidRPr="003A040E" w:rsidTr="003A040E">
        <w:trPr>
          <w:trHeight w:val="300"/>
          <w:jc w:val="center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000000"/>
                <w:lang w:eastAsia="el-GR"/>
              </w:rPr>
              <w:t>112.993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000000"/>
                <w:lang w:eastAsia="el-GR"/>
              </w:rPr>
              <w:t>48.178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000000"/>
                <w:lang w:eastAsia="el-GR"/>
              </w:rPr>
              <w:t>36.371.075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40E" w:rsidRPr="003A040E" w:rsidRDefault="003A040E" w:rsidP="003A040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3A040E">
              <w:rPr>
                <w:rFonts w:eastAsia="Times New Roman"/>
                <w:b/>
                <w:bCs/>
                <w:color w:val="000000"/>
                <w:lang w:eastAsia="el-GR"/>
              </w:rPr>
              <w:t>17.843.277</w:t>
            </w:r>
          </w:p>
        </w:tc>
      </w:tr>
    </w:tbl>
    <w:p w:rsidR="00F54362" w:rsidRDefault="006D0621" w:rsidP="00B27320">
      <w:pPr>
        <w:tabs>
          <w:tab w:val="left" w:pos="450"/>
        </w:tabs>
        <w:spacing w:after="0" w:line="240" w:lineRule="auto"/>
        <w:rPr>
          <w:rFonts w:eastAsia="Times New Roman"/>
        </w:rPr>
      </w:pPr>
      <w:r w:rsidRPr="003A4D6C">
        <w:rPr>
          <w:rFonts w:eastAsia="Times New Roman"/>
          <w:b/>
          <w:u w:val="single"/>
        </w:rPr>
        <w:t xml:space="preserve">Πίνακας </w:t>
      </w:r>
      <w:r w:rsidR="001B0A3B">
        <w:rPr>
          <w:rFonts w:eastAsia="Times New Roman"/>
          <w:b/>
          <w:u w:val="single"/>
        </w:rPr>
        <w:t>17</w:t>
      </w:r>
      <w:r w:rsidRPr="003A4D6C">
        <w:rPr>
          <w:rFonts w:eastAsia="Times New Roman"/>
          <w:b/>
          <w:u w:val="single"/>
        </w:rPr>
        <w:t>:</w:t>
      </w:r>
      <w:r w:rsidRPr="00EA69B0">
        <w:rPr>
          <w:rFonts w:eastAsia="Times New Roman"/>
          <w:b/>
        </w:rPr>
        <w:t xml:space="preserve"> </w:t>
      </w:r>
      <w:r w:rsidR="00BE2957">
        <w:rPr>
          <w:rFonts w:eastAsia="Times New Roman"/>
        </w:rPr>
        <w:t xml:space="preserve"> Πλήθος Δικαιούχων Προνοιακών</w:t>
      </w:r>
      <w:r w:rsidR="00BE2957" w:rsidRPr="00BE2957">
        <w:rPr>
          <w:rFonts w:eastAsia="Times New Roman"/>
        </w:rPr>
        <w:t xml:space="preserve"> </w:t>
      </w:r>
      <w:r w:rsidR="00103391">
        <w:rPr>
          <w:rFonts w:eastAsia="Times New Roman"/>
        </w:rPr>
        <w:t>Επιδομάτων</w:t>
      </w:r>
      <w:r>
        <w:rPr>
          <w:rFonts w:eastAsia="Times New Roman"/>
        </w:rPr>
        <w:t xml:space="preserve"> και κατανομή καταβαλλόμενου ποσού ανά ηλικία</w:t>
      </w:r>
    </w:p>
    <w:p w:rsidR="00C3684C" w:rsidRDefault="00C3684C" w:rsidP="00C3684C">
      <w:pPr>
        <w:tabs>
          <w:tab w:val="left" w:pos="450"/>
        </w:tabs>
        <w:spacing w:after="0" w:line="240" w:lineRule="auto"/>
        <w:jc w:val="center"/>
        <w:rPr>
          <w:rFonts w:eastAsia="Times New Roman"/>
        </w:rPr>
      </w:pPr>
      <w:r w:rsidRPr="00C3684C">
        <w:rPr>
          <w:rFonts w:eastAsia="Times New Roman"/>
          <w:noProof/>
          <w:lang w:eastAsia="el-GR"/>
        </w:rPr>
        <w:drawing>
          <wp:inline distT="0" distB="0" distL="0" distR="0">
            <wp:extent cx="4381500" cy="2324100"/>
            <wp:effectExtent l="19050" t="0" r="19050" b="0"/>
            <wp:docPr id="19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54362" w:rsidRDefault="006D0621" w:rsidP="006D0621">
      <w:pPr>
        <w:spacing w:after="0" w:line="240" w:lineRule="auto"/>
      </w:pPr>
      <w:r w:rsidRPr="006D0621">
        <w:rPr>
          <w:b/>
          <w:u w:val="single"/>
        </w:rPr>
        <w:t>Διάγραμμα 7:</w:t>
      </w:r>
      <w:r w:rsidRPr="006D0621">
        <w:t xml:space="preserve"> </w:t>
      </w:r>
      <w:r>
        <w:t xml:space="preserve">Ποσοστιαία Κατανομή Δικαιούχων Προνοιακών Επιδομάτων ανά ηλικία </w:t>
      </w:r>
    </w:p>
    <w:p w:rsidR="00010147" w:rsidRPr="00084937" w:rsidRDefault="00010147" w:rsidP="00010147">
      <w:pPr>
        <w:pStyle w:val="2"/>
        <w:rPr>
          <w:rFonts w:ascii="Calibri" w:hAnsi="Calibri"/>
          <w:color w:val="1F497D" w:themeColor="text2"/>
          <w:sz w:val="24"/>
          <w:szCs w:val="24"/>
        </w:rPr>
      </w:pPr>
      <w:bookmarkStart w:id="27" w:name="_Toc387322500"/>
      <w:r w:rsidRPr="00084937">
        <w:rPr>
          <w:rFonts w:ascii="Calibri" w:hAnsi="Calibri"/>
          <w:color w:val="1F497D" w:themeColor="text2"/>
          <w:sz w:val="24"/>
          <w:szCs w:val="24"/>
        </w:rPr>
        <w:lastRenderedPageBreak/>
        <w:t>3.</w:t>
      </w:r>
      <w:r>
        <w:rPr>
          <w:rFonts w:ascii="Calibri" w:hAnsi="Calibri"/>
          <w:color w:val="1F497D" w:themeColor="text2"/>
          <w:sz w:val="24"/>
          <w:szCs w:val="24"/>
        </w:rPr>
        <w:t>4</w:t>
      </w:r>
      <w:r w:rsidRPr="00084937">
        <w:rPr>
          <w:rFonts w:ascii="Calibri" w:hAnsi="Calibri"/>
          <w:color w:val="1F497D" w:themeColor="text2"/>
          <w:sz w:val="24"/>
          <w:szCs w:val="24"/>
        </w:rPr>
        <w:t xml:space="preserve">   </w:t>
      </w:r>
      <w:r>
        <w:rPr>
          <w:rFonts w:ascii="Calibri" w:hAnsi="Calibri"/>
          <w:color w:val="1F497D" w:themeColor="text2"/>
          <w:sz w:val="24"/>
          <w:szCs w:val="24"/>
        </w:rPr>
        <w:t>Γεωγραφική Κατανομή Δικαιούχων Προνοιακών Επιδομάτων</w:t>
      </w:r>
      <w:bookmarkEnd w:id="27"/>
      <w:r>
        <w:rPr>
          <w:rFonts w:ascii="Calibri" w:hAnsi="Calibri"/>
          <w:color w:val="1F497D" w:themeColor="text2"/>
          <w:sz w:val="24"/>
          <w:szCs w:val="24"/>
        </w:rPr>
        <w:t xml:space="preserve"> </w:t>
      </w:r>
    </w:p>
    <w:p w:rsidR="005D17C3" w:rsidRDefault="005D17C3">
      <w:pPr>
        <w:spacing w:after="0" w:line="240" w:lineRule="auto"/>
      </w:pPr>
    </w:p>
    <w:p w:rsidR="005D17C3" w:rsidRDefault="0036296C" w:rsidP="0036296C">
      <w:pPr>
        <w:spacing w:after="0" w:line="240" w:lineRule="auto"/>
        <w:jc w:val="both"/>
      </w:pPr>
      <w:r>
        <w:t>Στον Πίνακα 18 αποτυπών</w:t>
      </w:r>
      <w:r w:rsidR="00231002">
        <w:t>εται η γεωγραφική κατανομή των δικαιούχων π</w:t>
      </w:r>
      <w:r>
        <w:t>ρονοιακών Επιδομάτων στις Περιφέρειες της χώρας και της μηνιαίας δαπάνης με βάση τον ΤΚ της κατοικίας τους. Σύμφω</w:t>
      </w:r>
      <w:r w:rsidR="002741B7">
        <w:t>να με τα δεδομένα του πίνακα 18</w:t>
      </w:r>
      <w:r w:rsidR="002741B7" w:rsidRPr="002741B7">
        <w:t xml:space="preserve"> </w:t>
      </w:r>
      <w:r>
        <w:t>ο μεγαλύτε</w:t>
      </w:r>
      <w:r w:rsidR="00231002">
        <w:t>ρος αριθμός δικαιούχων προνοιακώ</w:t>
      </w:r>
      <w:r>
        <w:t>ν επιδομάτων</w:t>
      </w:r>
      <w:r w:rsidR="00B72FAA">
        <w:t xml:space="preserve"> εντοπίζεται στην Αττική (43.789 </w:t>
      </w:r>
      <w:r w:rsidR="00D258AD">
        <w:t xml:space="preserve">δικαιούχοι &amp; </w:t>
      </w:r>
      <w:r w:rsidR="00B72FAA">
        <w:t>15.460</w:t>
      </w:r>
      <w:r w:rsidR="003538E1">
        <w:t xml:space="preserve"> </w:t>
      </w:r>
      <w:r>
        <w:t>συνταξιούχοι) κα</w:t>
      </w:r>
      <w:r w:rsidR="003538E1">
        <w:t>ι την Κεντρική Μακεδονία (</w:t>
      </w:r>
      <w:r w:rsidR="00B72FAA">
        <w:t>21.118</w:t>
      </w:r>
      <w:r w:rsidR="003538E1">
        <w:t xml:space="preserve"> δικαιούχοι &amp; </w:t>
      </w:r>
      <w:r w:rsidR="00B72FAA">
        <w:t>8.191</w:t>
      </w:r>
      <w:r>
        <w:t xml:space="preserve"> συνταξιούχοι). Για όσους δεν υπήρχε συμπληρωμένος ο ΤΚ περιλαμβάνονται στην κατηγορία «χωρίς ένδειξη».</w:t>
      </w:r>
    </w:p>
    <w:p w:rsidR="00B72FAA" w:rsidRDefault="00B72FAA" w:rsidP="0036296C">
      <w:pPr>
        <w:spacing w:after="0" w:line="240" w:lineRule="auto"/>
        <w:jc w:val="both"/>
      </w:pPr>
    </w:p>
    <w:tbl>
      <w:tblPr>
        <w:tblW w:w="81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1380"/>
        <w:gridCol w:w="1640"/>
        <w:gridCol w:w="1361"/>
        <w:gridCol w:w="1540"/>
      </w:tblGrid>
      <w:tr w:rsidR="00B72FAA" w:rsidRPr="00B72FAA" w:rsidTr="00B72FAA">
        <w:trPr>
          <w:trHeight w:val="480"/>
        </w:trPr>
        <w:tc>
          <w:tcPr>
            <w:tcW w:w="2300" w:type="dxa"/>
            <w:vMerge w:val="restart"/>
            <w:shd w:val="clear" w:color="000000" w:fill="1F497D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FFFFFF"/>
                <w:lang w:eastAsia="el-GR"/>
              </w:rPr>
              <w:t>Περιφέρεια</w:t>
            </w:r>
          </w:p>
        </w:tc>
        <w:tc>
          <w:tcPr>
            <w:tcW w:w="3020" w:type="dxa"/>
            <w:gridSpan w:val="2"/>
            <w:shd w:val="clear" w:color="000000" w:fill="1F497D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FFFFFF"/>
                <w:lang w:eastAsia="el-GR"/>
              </w:rPr>
              <w:t>Πλήθος</w:t>
            </w:r>
          </w:p>
        </w:tc>
        <w:tc>
          <w:tcPr>
            <w:tcW w:w="2820" w:type="dxa"/>
            <w:gridSpan w:val="2"/>
            <w:shd w:val="clear" w:color="000000" w:fill="1F497D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FFFFFF"/>
                <w:lang w:eastAsia="el-GR"/>
              </w:rPr>
              <w:t>Ποσό Επιδομάτων(€)</w:t>
            </w:r>
          </w:p>
        </w:tc>
      </w:tr>
      <w:tr w:rsidR="00B72FAA" w:rsidRPr="00B72FAA" w:rsidTr="00B72FAA">
        <w:trPr>
          <w:trHeight w:val="1120"/>
        </w:trPr>
        <w:tc>
          <w:tcPr>
            <w:tcW w:w="2300" w:type="dxa"/>
            <w:vMerge/>
            <w:vAlign w:val="center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l-GR"/>
              </w:rPr>
            </w:pPr>
          </w:p>
        </w:tc>
        <w:tc>
          <w:tcPr>
            <w:tcW w:w="1380" w:type="dxa"/>
            <w:shd w:val="clear" w:color="000000" w:fill="1F497D"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FFFFFF"/>
                <w:lang w:eastAsia="el-GR"/>
              </w:rPr>
              <w:t>Δικαιούχοι μόνο προνοιακών επιδομάτων</w:t>
            </w:r>
          </w:p>
        </w:tc>
        <w:tc>
          <w:tcPr>
            <w:tcW w:w="1640" w:type="dxa"/>
            <w:shd w:val="clear" w:color="000000" w:fill="1F497D"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FFFFFF"/>
                <w:lang w:eastAsia="el-GR"/>
              </w:rPr>
              <w:t>Συνταξιούχοι που λαμβάνουν προνοιακά επιδόματα</w:t>
            </w:r>
          </w:p>
        </w:tc>
        <w:tc>
          <w:tcPr>
            <w:tcW w:w="1280" w:type="dxa"/>
            <w:shd w:val="clear" w:color="000000" w:fill="1F497D"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FFFFFF"/>
                <w:lang w:eastAsia="el-GR"/>
              </w:rPr>
              <w:t>Δικαιούχοι μόνο προνοιακών επιδομάτων</w:t>
            </w:r>
          </w:p>
        </w:tc>
        <w:tc>
          <w:tcPr>
            <w:tcW w:w="1540" w:type="dxa"/>
            <w:shd w:val="clear" w:color="000000" w:fill="1F497D"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FFFFFF"/>
                <w:lang w:eastAsia="el-GR"/>
              </w:rPr>
              <w:t>Συνταξιούχοι που λαμβάνουν προνοιακά επιδόματα</w:t>
            </w:r>
          </w:p>
        </w:tc>
      </w:tr>
      <w:tr w:rsidR="00B72FAA" w:rsidRPr="00B72FAA" w:rsidTr="00B72FAA">
        <w:trPr>
          <w:trHeight w:val="855"/>
        </w:trPr>
        <w:tc>
          <w:tcPr>
            <w:tcW w:w="2300" w:type="dxa"/>
            <w:shd w:val="clear" w:color="auto" w:fill="auto"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Ανατολικής Μακεδονίας Θράκης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9.423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3.469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2.236.626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1.208.435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Κεντρικής Μακεδονίας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21.118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8.191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6.003.652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2.946.849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Ήπειρος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2.761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1.786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874.408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726.936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Δυτικής Μακεδονία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2.528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1.384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769.342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528.002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Θεσσαλίας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6.446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3.408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2.146.448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1.288.878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Ιονίων Νήσων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2.426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1.190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661.638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458.221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Στερεάς Ελλάδας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4.719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2.223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1.459.957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842.915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Αττικής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43.789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15.460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15.744.571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5.550.324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Δυτικής Ελλάδα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5.872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3.089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2.017.113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1.232.236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Πελοπόννησος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4.041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2.736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1.378.263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1.045.270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Κρήτης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5.632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3.250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1.692.305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1.254.429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Νοτίου Αιγαίου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2.245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921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804.313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352.613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Βορείου Αιγαίου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1.991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1.070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581.812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408.134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 xml:space="preserve"> Χωρίς Ένδειξη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626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B72FAA">
              <w:rPr>
                <w:rFonts w:eastAsia="Times New Roman"/>
                <w:color w:val="000000"/>
                <w:lang w:eastAsia="el-GR"/>
              </w:rPr>
              <w:t>35</w:t>
            </w:r>
          </w:p>
        </w:tc>
      </w:tr>
      <w:tr w:rsidR="00B72FAA" w:rsidRPr="00B72FAA" w:rsidTr="00B72FAA">
        <w:trPr>
          <w:trHeight w:val="300"/>
        </w:trPr>
        <w:tc>
          <w:tcPr>
            <w:tcW w:w="230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000000"/>
                <w:lang w:eastAsia="el-GR"/>
              </w:rPr>
              <w:t>112.993</w:t>
            </w:r>
          </w:p>
        </w:tc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000000"/>
                <w:lang w:eastAsia="el-GR"/>
              </w:rPr>
              <w:t>48.178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000000"/>
                <w:lang w:eastAsia="el-GR"/>
              </w:rPr>
              <w:t>36.371.075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72FAA" w:rsidRPr="00B72FAA" w:rsidRDefault="00B72FAA" w:rsidP="00B72FA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72FAA">
              <w:rPr>
                <w:rFonts w:eastAsia="Times New Roman"/>
                <w:b/>
                <w:bCs/>
                <w:color w:val="000000"/>
                <w:lang w:eastAsia="el-GR"/>
              </w:rPr>
              <w:t>17.843.277</w:t>
            </w:r>
          </w:p>
        </w:tc>
      </w:tr>
    </w:tbl>
    <w:p w:rsidR="00C92A13" w:rsidRDefault="003A2C88" w:rsidP="00C92A13">
      <w:pPr>
        <w:tabs>
          <w:tab w:val="left" w:pos="450"/>
        </w:tabs>
        <w:spacing w:after="0" w:line="240" w:lineRule="auto"/>
        <w:rPr>
          <w:rFonts w:eastAsia="Times New Roman"/>
        </w:rPr>
      </w:pPr>
      <w:r w:rsidRPr="003A2C88">
        <w:rPr>
          <w:rFonts w:eastAsia="Times New Roman"/>
          <w:b/>
        </w:rPr>
        <w:t xml:space="preserve">    </w:t>
      </w:r>
      <w:r w:rsidR="00C92A13" w:rsidRPr="003A4D6C">
        <w:rPr>
          <w:rFonts w:eastAsia="Times New Roman"/>
          <w:b/>
          <w:u w:val="single"/>
        </w:rPr>
        <w:t xml:space="preserve">Πίνακας </w:t>
      </w:r>
      <w:r w:rsidR="00C92A13">
        <w:rPr>
          <w:rFonts w:eastAsia="Times New Roman"/>
          <w:b/>
          <w:u w:val="single"/>
        </w:rPr>
        <w:t>18</w:t>
      </w:r>
      <w:r w:rsidR="00C92A13" w:rsidRPr="003A4D6C">
        <w:rPr>
          <w:rFonts w:eastAsia="Times New Roman"/>
          <w:b/>
          <w:u w:val="single"/>
        </w:rPr>
        <w:t>:</w:t>
      </w:r>
      <w:r w:rsidR="00C92A13" w:rsidRPr="00EA69B0">
        <w:rPr>
          <w:rFonts w:eastAsia="Times New Roman"/>
          <w:b/>
        </w:rPr>
        <w:t xml:space="preserve"> </w:t>
      </w:r>
      <w:r w:rsidR="00C92A13">
        <w:rPr>
          <w:rFonts w:eastAsia="Times New Roman"/>
        </w:rPr>
        <w:t xml:space="preserve"> Γεωγραφική Κατανομή Δικαιούχων Προνοιακών Επιδομάτων</w:t>
      </w:r>
    </w:p>
    <w:p w:rsidR="00C92A13" w:rsidRDefault="00C92A13" w:rsidP="00C92A13">
      <w:pPr>
        <w:tabs>
          <w:tab w:val="left" w:pos="450"/>
        </w:tabs>
        <w:spacing w:after="0" w:line="240" w:lineRule="auto"/>
        <w:rPr>
          <w:rFonts w:eastAsia="Times New Roman"/>
        </w:rPr>
      </w:pPr>
    </w:p>
    <w:p w:rsidR="005D17C3" w:rsidRDefault="005D17C3" w:rsidP="00C92A13">
      <w:pPr>
        <w:spacing w:after="0" w:line="240" w:lineRule="auto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5D17C3" w:rsidRDefault="009976B5" w:rsidP="009976B5">
      <w:pPr>
        <w:spacing w:after="0" w:line="240" w:lineRule="auto"/>
        <w:jc w:val="both"/>
      </w:pPr>
      <w:r>
        <w:lastRenderedPageBreak/>
        <w:t xml:space="preserve">Στο χάρτη που ακολουθεί αποτυπώνεται ο αριθμός των δικαιούχων και συνταξιούχων προνοιακών επιδομάτων στις 13 περιφέρειες της χώρας. </w:t>
      </w:r>
    </w:p>
    <w:p w:rsidR="00D7689D" w:rsidRDefault="00D7689D" w:rsidP="009976B5">
      <w:pPr>
        <w:spacing w:after="0" w:line="240" w:lineRule="auto"/>
        <w:jc w:val="both"/>
      </w:pPr>
    </w:p>
    <w:p w:rsidR="00D7689D" w:rsidRDefault="00D7689D" w:rsidP="009976B5">
      <w:pPr>
        <w:spacing w:after="0" w:line="240" w:lineRule="auto"/>
        <w:jc w:val="both"/>
      </w:pPr>
    </w:p>
    <w:p w:rsidR="003327B4" w:rsidRDefault="00BF3C0B" w:rsidP="003327B4">
      <w:pPr>
        <w:spacing w:after="0" w:line="240" w:lineRule="auto"/>
        <w:jc w:val="center"/>
      </w:pPr>
      <w:r>
        <w:rPr>
          <w:noProof/>
          <w:lang w:eastAsia="el-GR"/>
        </w:rPr>
        <w:pict>
          <v:shape id="_x0000_s1054" type="#_x0000_t202" style="position:absolute;left:0;text-align:left;margin-left:299.25pt;margin-top:97.6pt;width:128.25pt;height:88.5pt;z-index:251689472" filled="f" stroked="f">
            <v:textbox style="mso-next-textbox:#_x0000_s1054">
              <w:txbxContent>
                <w:p w:rsidR="00082E66" w:rsidRPr="004128A8" w:rsidRDefault="00082E66" w:rsidP="009976B5">
                  <w:pPr>
                    <w:pStyle w:val="a7"/>
                    <w:numPr>
                      <w:ilvl w:val="0"/>
                      <w:numId w:val="14"/>
                    </w:numPr>
                    <w:shd w:val="clear" w:color="auto" w:fill="D9D9D9" w:themeFill="background1" w:themeFillShade="D9"/>
                    <w:spacing w:after="0" w:line="240" w:lineRule="auto"/>
                    <w:rPr>
                      <w:b/>
                      <w:color w:val="00B050"/>
                      <w:sz w:val="16"/>
                      <w:szCs w:val="16"/>
                    </w:rPr>
                  </w:pPr>
                  <w:r w:rsidRPr="004128A8">
                    <w:rPr>
                      <w:b/>
                      <w:color w:val="00B050"/>
                      <w:sz w:val="16"/>
                      <w:szCs w:val="16"/>
                    </w:rPr>
                    <w:t>Δικαιούχοι μόνο Προνοιακών Επιδομάτων</w:t>
                  </w:r>
                </w:p>
                <w:p w:rsidR="00082E66" w:rsidRPr="004128A8" w:rsidRDefault="00082E66" w:rsidP="009976B5">
                  <w:pPr>
                    <w:pStyle w:val="a7"/>
                    <w:numPr>
                      <w:ilvl w:val="0"/>
                      <w:numId w:val="14"/>
                    </w:numPr>
                    <w:shd w:val="clear" w:color="auto" w:fill="D9D9D9" w:themeFill="background1" w:themeFillShade="D9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4128A8">
                    <w:rPr>
                      <w:b/>
                      <w:color w:val="0070C0"/>
                      <w:sz w:val="16"/>
                      <w:szCs w:val="16"/>
                    </w:rPr>
                    <w:t>Συνταξιούχοι που λαμβάνουν</w:t>
                  </w:r>
                  <w:r w:rsidRPr="004128A8">
                    <w:rPr>
                      <w:b/>
                      <w:color w:val="00B050"/>
                      <w:sz w:val="16"/>
                      <w:szCs w:val="16"/>
                    </w:rPr>
                    <w:t xml:space="preserve"> </w:t>
                  </w:r>
                  <w:r w:rsidRPr="004128A8">
                    <w:rPr>
                      <w:b/>
                      <w:color w:val="0070C0"/>
                      <w:sz w:val="16"/>
                      <w:szCs w:val="16"/>
                    </w:rPr>
                    <w:t>προνοιακά επιδόματα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3" type="#_x0000_t202" style="position:absolute;left:0;text-align:left;margin-left:221.25pt;margin-top:236.2pt;width:66pt;height:32.25pt;z-index:251688448" filled="f" stroked="f">
            <v:textbox style="mso-next-textbox:#_x0000_s1053">
              <w:txbxContent>
                <w:p w:rsidR="00082E66" w:rsidRPr="00823D9D" w:rsidRDefault="00082E66" w:rsidP="00823D9D">
                  <w:pPr>
                    <w:spacing w:after="0" w:line="240" w:lineRule="auto"/>
                    <w:rPr>
                      <w:b/>
                      <w:sz w:val="12"/>
                      <w:szCs w:val="12"/>
                    </w:rPr>
                  </w:pPr>
                  <w:r w:rsidRPr="00823D9D">
                    <w:rPr>
                      <w:b/>
                      <w:sz w:val="12"/>
                      <w:szCs w:val="12"/>
                    </w:rPr>
                    <w:t xml:space="preserve">ΚΡΗΤΗ </w:t>
                  </w:r>
                </w:p>
                <w:p w:rsidR="00082E66" w:rsidRDefault="00082E66" w:rsidP="00823D9D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>
                    <w:rPr>
                      <w:b/>
                      <w:color w:val="00B050"/>
                      <w:sz w:val="12"/>
                      <w:szCs w:val="12"/>
                    </w:rPr>
                    <w:t>5.632</w:t>
                  </w:r>
                </w:p>
                <w:p w:rsidR="00082E66" w:rsidRPr="00823D9D" w:rsidRDefault="00082E66" w:rsidP="00823D9D">
                  <w:pPr>
                    <w:spacing w:after="0" w:line="240" w:lineRule="auto"/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3.250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8" type="#_x0000_t202" style="position:absolute;left:0;text-align:left;margin-left:114.75pt;margin-top:125.35pt;width:46.5pt;height:36.75pt;z-index:251683328" filled="f" stroked="f">
            <v:textbox style="mso-next-textbox:#_x0000_s1048">
              <w:txbxContent>
                <w:p w:rsidR="00082E66" w:rsidRPr="005C1442" w:rsidRDefault="00082E66" w:rsidP="005C1442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 w:rsidRPr="005C1442">
                    <w:rPr>
                      <w:b/>
                      <w:sz w:val="12"/>
                      <w:szCs w:val="12"/>
                    </w:rPr>
                    <w:t>ΔΥΤΙΚΗ ΕΛΛΑΔΑ</w:t>
                  </w:r>
                  <w:r>
                    <w:rPr>
                      <w:b/>
                      <w:color w:val="C0504D"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5.872</w:t>
                  </w:r>
                </w:p>
                <w:p w:rsidR="00082E66" w:rsidRPr="005C1442" w:rsidRDefault="00082E66" w:rsidP="003327B4">
                  <w:pPr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3.089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7" type="#_x0000_t202" style="position:absolute;left:0;text-align:left;margin-left:186pt;margin-top:97.6pt;width:46.5pt;height:41.25pt;z-index:251682304" filled="f" stroked="f">
            <v:textbox style="mso-next-textbox:#_x0000_s1047">
              <w:txbxContent>
                <w:p w:rsidR="00082E66" w:rsidRDefault="00082E66" w:rsidP="005C1442">
                  <w:pPr>
                    <w:spacing w:after="0" w:line="240" w:lineRule="auto"/>
                    <w:rPr>
                      <w:b/>
                      <w:color w:val="C0504D"/>
                      <w:sz w:val="12"/>
                      <w:szCs w:val="12"/>
                    </w:rPr>
                  </w:pPr>
                  <w:r w:rsidRPr="005C1442">
                    <w:rPr>
                      <w:b/>
                      <w:sz w:val="12"/>
                      <w:szCs w:val="12"/>
                    </w:rPr>
                    <w:t>ΣΤΕΡΕΑ ΕΛΛΑΔΑ</w:t>
                  </w:r>
                  <w:r>
                    <w:rPr>
                      <w:b/>
                      <w:color w:val="C0504D"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4.719</w:t>
                  </w:r>
                </w:p>
                <w:p w:rsidR="00082E66" w:rsidRPr="005C1442" w:rsidRDefault="00082E66" w:rsidP="003327B4">
                  <w:pPr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2.223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4" type="#_x0000_t202" style="position:absolute;left:0;text-align:left;margin-left:99.75pt;margin-top:76.75pt;width:46.5pt;height:40.35pt;z-index:251679232" filled="f" stroked="f">
            <v:textbox style="mso-next-textbox:#_x0000_s1044">
              <w:txbxContent>
                <w:p w:rsidR="00082E66" w:rsidRDefault="00082E66" w:rsidP="003327B4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 w:rsidRPr="005C1442">
                    <w:rPr>
                      <w:b/>
                      <w:sz w:val="12"/>
                      <w:szCs w:val="12"/>
                    </w:rPr>
                    <w:t xml:space="preserve">ΗΠΕΙΡΟΣ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2.761</w:t>
                  </w:r>
                </w:p>
                <w:p w:rsidR="00082E66" w:rsidRPr="003327B4" w:rsidRDefault="00082E66" w:rsidP="003327B4">
                  <w:pPr>
                    <w:spacing w:after="0" w:line="240" w:lineRule="auto"/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1.786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3" type="#_x0000_t202" style="position:absolute;left:0;text-align:left;margin-left:114.75pt;margin-top:37.6pt;width:54.75pt;height:36.75pt;z-index:251678208" filled="f" stroked="f">
            <v:textbox style="mso-next-textbox:#_x0000_s1043">
              <w:txbxContent>
                <w:p w:rsidR="00082E66" w:rsidRDefault="00082E66" w:rsidP="003327B4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 w:rsidRPr="005C1442">
                    <w:rPr>
                      <w:b/>
                      <w:sz w:val="12"/>
                      <w:szCs w:val="12"/>
                    </w:rPr>
                    <w:t>ΔΥΤΙΚΗ ΜΑΚΕΔΟΝΙΑ</w:t>
                  </w:r>
                  <w:r>
                    <w:rPr>
                      <w:b/>
                      <w:color w:val="C0504D"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2.528</w:t>
                  </w:r>
                </w:p>
                <w:p w:rsidR="00082E66" w:rsidRPr="003327B4" w:rsidRDefault="00082E66" w:rsidP="003327B4">
                  <w:pPr>
                    <w:spacing w:after="0" w:line="240" w:lineRule="auto"/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1.384</w:t>
                  </w:r>
                </w:p>
                <w:p w:rsidR="00082E66" w:rsidRPr="00D0221C" w:rsidRDefault="00082E66" w:rsidP="003327B4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2" type="#_x0000_t202" style="position:absolute;left:0;text-align:left;margin-left:169.5pt;margin-top:14.2pt;width:54.75pt;height:50.25pt;z-index:251677184" filled="f" stroked="f">
            <v:textbox style="mso-next-textbox:#_x0000_s1042">
              <w:txbxContent>
                <w:p w:rsidR="00082E66" w:rsidRDefault="00082E66" w:rsidP="003327B4">
                  <w:pPr>
                    <w:spacing w:after="0" w:line="240" w:lineRule="auto"/>
                    <w:rPr>
                      <w:b/>
                      <w:color w:val="C0504D"/>
                      <w:sz w:val="12"/>
                      <w:szCs w:val="12"/>
                    </w:rPr>
                  </w:pPr>
                  <w:r w:rsidRPr="005C1442">
                    <w:rPr>
                      <w:b/>
                      <w:sz w:val="12"/>
                      <w:szCs w:val="12"/>
                    </w:rPr>
                    <w:t>ΚΕΝΤΡΙΚΗ ΜΑΚΕΔΟΝΙΑ</w:t>
                  </w:r>
                  <w:r>
                    <w:rPr>
                      <w:b/>
                      <w:color w:val="C0504D"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21.118</w:t>
                  </w:r>
                </w:p>
                <w:p w:rsidR="00082E66" w:rsidRPr="003327B4" w:rsidRDefault="00082E66" w:rsidP="003327B4">
                  <w:pPr>
                    <w:spacing w:after="0" w:line="240" w:lineRule="auto"/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8.191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1" type="#_x0000_t202" style="position:absolute;left:0;text-align:left;margin-left:254.25pt;margin-top:7.45pt;width:92.25pt;height:36.75pt;z-index:251676160" filled="f" stroked="f">
            <v:textbox style="mso-next-textbox:#_x0000_s1041">
              <w:txbxContent>
                <w:p w:rsidR="00082E66" w:rsidRPr="005C1442" w:rsidRDefault="00082E66" w:rsidP="003327B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5C1442">
                    <w:rPr>
                      <w:b/>
                      <w:sz w:val="12"/>
                      <w:szCs w:val="12"/>
                    </w:rPr>
                    <w:t>ΑΝ.ΜΑΚΕΔΟΝΙΑ ΘΡΑΚΗ</w:t>
                  </w:r>
                  <w:r w:rsidRPr="005C1442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082E66" w:rsidRPr="003327B4" w:rsidRDefault="00082E66" w:rsidP="003327B4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>
                    <w:rPr>
                      <w:b/>
                      <w:color w:val="00B050"/>
                      <w:sz w:val="12"/>
                      <w:szCs w:val="12"/>
                    </w:rPr>
                    <w:t>9.423</w:t>
                  </w:r>
                </w:p>
                <w:p w:rsidR="00082E66" w:rsidRPr="003327B4" w:rsidRDefault="00082E66" w:rsidP="003327B4">
                  <w:pPr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3.469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2" type="#_x0000_t202" style="position:absolute;left:0;text-align:left;margin-left:207.75pt;margin-top:162.1pt;width:46.5pt;height:32.25pt;z-index:251687424" filled="f" stroked="f">
            <v:textbox style="mso-next-textbox:#_x0000_s1052">
              <w:txbxContent>
                <w:p w:rsidR="00082E66" w:rsidRDefault="00082E66" w:rsidP="00221908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 w:rsidRPr="00221908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ΑΤΤΙΚΗ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43.789</w:t>
                  </w:r>
                </w:p>
                <w:p w:rsidR="00082E66" w:rsidRPr="00823D9D" w:rsidRDefault="00082E66" w:rsidP="00221908">
                  <w:pPr>
                    <w:spacing w:after="0" w:line="240" w:lineRule="auto"/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15.460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1" type="#_x0000_t202" style="position:absolute;left:0;text-align:left;margin-left:254.25pt;margin-top:138.85pt;width:52.5pt;height:32.25pt;z-index:251686400" filled="f" stroked="f">
            <v:textbox style="mso-next-textbox:#_x0000_s1051">
              <w:txbxContent>
                <w:p w:rsidR="00082E66" w:rsidRDefault="00082E66" w:rsidP="00823D9D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 w:rsidRPr="00823D9D">
                    <w:rPr>
                      <w:b/>
                      <w:sz w:val="12"/>
                      <w:szCs w:val="12"/>
                    </w:rPr>
                    <w:t>ΝΟΤΙΟ ΑΙΓΑΙΟ</w:t>
                  </w:r>
                  <w:r>
                    <w:rPr>
                      <w:b/>
                      <w:color w:val="C0504D"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2.245</w:t>
                  </w:r>
                </w:p>
                <w:p w:rsidR="00082E66" w:rsidRPr="002D5F41" w:rsidRDefault="00082E66" w:rsidP="00823D9D">
                  <w:pPr>
                    <w:spacing w:after="0" w:line="240" w:lineRule="auto"/>
                    <w:rPr>
                      <w:b/>
                      <w:color w:val="4F81BD" w:themeColor="accent1"/>
                      <w:sz w:val="12"/>
                      <w:szCs w:val="12"/>
                    </w:rPr>
                  </w:pPr>
                  <w:r>
                    <w:rPr>
                      <w:b/>
                      <w:color w:val="4F81BD" w:themeColor="accent1"/>
                      <w:sz w:val="12"/>
                      <w:szCs w:val="12"/>
                    </w:rPr>
                    <w:t>921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50" type="#_x0000_t202" style="position:absolute;left:0;text-align:left;margin-left:221.25pt;margin-top:84.85pt;width:52.5pt;height:32.25pt;z-index:251685376" filled="f" stroked="f">
            <v:textbox style="mso-next-textbox:#_x0000_s1050">
              <w:txbxContent>
                <w:p w:rsidR="00082E66" w:rsidRDefault="00082E66" w:rsidP="005C1442">
                  <w:pPr>
                    <w:spacing w:after="0" w:line="240" w:lineRule="auto"/>
                    <w:rPr>
                      <w:b/>
                      <w:color w:val="C0504D"/>
                      <w:sz w:val="12"/>
                      <w:szCs w:val="12"/>
                    </w:rPr>
                  </w:pPr>
                  <w:r w:rsidRPr="005C1442">
                    <w:rPr>
                      <w:b/>
                      <w:sz w:val="12"/>
                      <w:szCs w:val="12"/>
                    </w:rPr>
                    <w:t>ΒΟΡΕΙΟ ΑΙΓΑΙΟ</w:t>
                  </w:r>
                  <w:r>
                    <w:rPr>
                      <w:b/>
                      <w:color w:val="C0504D"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1.991</w:t>
                  </w:r>
                </w:p>
                <w:p w:rsidR="00082E66" w:rsidRPr="005C1442" w:rsidRDefault="00082E66" w:rsidP="003327B4">
                  <w:pPr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1.070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9" type="#_x0000_t202" style="position:absolute;left:0;text-align:left;margin-left:137.25pt;margin-top:158.35pt;width:58.5pt;height:36.75pt;z-index:251684352" filled="f" stroked="f">
            <v:textbox style="mso-next-textbox:#_x0000_s1049">
              <w:txbxContent>
                <w:p w:rsidR="00082E66" w:rsidRPr="005C1442" w:rsidRDefault="00082E66" w:rsidP="005C1442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 w:rsidRPr="005C1442">
                    <w:rPr>
                      <w:b/>
                      <w:color w:val="000000" w:themeColor="text1"/>
                      <w:sz w:val="12"/>
                      <w:szCs w:val="12"/>
                    </w:rPr>
                    <w:t xml:space="preserve">ΠΕΛΟΠΟΝΝΗΣΟΣ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4.041</w:t>
                  </w:r>
                </w:p>
                <w:p w:rsidR="00082E66" w:rsidRPr="005C1442" w:rsidRDefault="00082E66" w:rsidP="005C1442">
                  <w:pPr>
                    <w:spacing w:after="0" w:line="240" w:lineRule="auto"/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2.736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6" type="#_x0000_t202" style="position:absolute;left:0;text-align:left;margin-left:138.75pt;margin-top:74.35pt;width:53.25pt;height:32.25pt;z-index:251681280" filled="f" stroked="f">
            <v:textbox style="mso-next-textbox:#_x0000_s1046">
              <w:txbxContent>
                <w:p w:rsidR="00082E66" w:rsidRDefault="00082E66" w:rsidP="005C1442">
                  <w:pPr>
                    <w:spacing w:after="0" w:line="240" w:lineRule="auto"/>
                    <w:rPr>
                      <w:b/>
                      <w:color w:val="C0504D"/>
                      <w:sz w:val="12"/>
                      <w:szCs w:val="12"/>
                    </w:rPr>
                  </w:pPr>
                  <w:r w:rsidRPr="005C1442">
                    <w:rPr>
                      <w:b/>
                      <w:sz w:val="12"/>
                      <w:szCs w:val="12"/>
                    </w:rPr>
                    <w:t xml:space="preserve">ΘΕΣΣΑΛΙΑ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6.446</w:t>
                  </w:r>
                </w:p>
                <w:p w:rsidR="00082E66" w:rsidRPr="005C1442" w:rsidRDefault="00082E66" w:rsidP="005C1442">
                  <w:pPr>
                    <w:spacing w:after="0" w:line="240" w:lineRule="auto"/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3.408</w:t>
                  </w:r>
                </w:p>
                <w:p w:rsidR="00082E66" w:rsidRPr="00D0221C" w:rsidRDefault="00082E66" w:rsidP="003327B4">
                  <w:pPr>
                    <w:rPr>
                      <w:b/>
                      <w:color w:val="C0504D"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 id="_x0000_s1045" type="#_x0000_t202" style="position:absolute;left:0;text-align:left;margin-left:61.5pt;margin-top:106.6pt;width:46.5pt;height:32.25pt;z-index:251680256" filled="f" stroked="f">
            <v:textbox style="mso-next-textbox:#_x0000_s1045">
              <w:txbxContent>
                <w:p w:rsidR="00082E66" w:rsidRPr="005C1442" w:rsidRDefault="00082E66" w:rsidP="005C1442">
                  <w:pPr>
                    <w:spacing w:after="0" w:line="240" w:lineRule="auto"/>
                    <w:rPr>
                      <w:b/>
                      <w:color w:val="00B050"/>
                      <w:sz w:val="12"/>
                      <w:szCs w:val="12"/>
                    </w:rPr>
                  </w:pPr>
                  <w:r w:rsidRPr="005C1442">
                    <w:rPr>
                      <w:b/>
                      <w:sz w:val="12"/>
                      <w:szCs w:val="12"/>
                    </w:rPr>
                    <w:t>ΙΟΝΙΑ ΝΗΣΙΑ</w:t>
                  </w:r>
                  <w:r>
                    <w:rPr>
                      <w:b/>
                      <w:color w:val="C0504D"/>
                      <w:sz w:val="12"/>
                      <w:szCs w:val="12"/>
                    </w:rPr>
                    <w:t xml:space="preserve"> </w:t>
                  </w:r>
                  <w:r>
                    <w:rPr>
                      <w:b/>
                      <w:color w:val="00B050"/>
                      <w:sz w:val="12"/>
                      <w:szCs w:val="12"/>
                    </w:rPr>
                    <w:t>2.426</w:t>
                  </w:r>
                </w:p>
                <w:p w:rsidR="00082E66" w:rsidRPr="005C1442" w:rsidRDefault="00082E66" w:rsidP="003327B4">
                  <w:pPr>
                    <w:rPr>
                      <w:b/>
                      <w:color w:val="0070C0"/>
                      <w:sz w:val="12"/>
                      <w:szCs w:val="12"/>
                    </w:rPr>
                  </w:pPr>
                  <w:r>
                    <w:rPr>
                      <w:b/>
                      <w:color w:val="0070C0"/>
                      <w:sz w:val="12"/>
                      <w:szCs w:val="12"/>
                    </w:rPr>
                    <w:t>1.190</w:t>
                  </w:r>
                </w:p>
              </w:txbxContent>
            </v:textbox>
          </v:shape>
        </w:pict>
      </w:r>
      <w:r w:rsidR="003327B4" w:rsidRPr="009F7B25">
        <w:rPr>
          <w:noProof/>
          <w:lang w:eastAsia="el-GR"/>
        </w:rPr>
        <w:drawing>
          <wp:inline distT="0" distB="0" distL="0" distR="0">
            <wp:extent cx="3352800" cy="3524250"/>
            <wp:effectExtent l="19050" t="0" r="0" b="0"/>
            <wp:docPr id="18" name="9 - Εικόνα" descr="Χάρτης Ελλάδα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- Εικόνα" descr="Χάρτης Ελλάδας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7B4" w:rsidRDefault="003327B4" w:rsidP="003327B4">
      <w:pPr>
        <w:spacing w:after="0" w:line="240" w:lineRule="auto"/>
        <w:jc w:val="center"/>
      </w:pPr>
    </w:p>
    <w:p w:rsidR="003327B4" w:rsidRDefault="009976B5" w:rsidP="003327B4">
      <w:pPr>
        <w:spacing w:after="120"/>
        <w:ind w:left="-142" w:hanging="142"/>
        <w:jc w:val="center"/>
      </w:pPr>
      <w:r>
        <w:rPr>
          <w:b/>
          <w:u w:val="single"/>
        </w:rPr>
        <w:t>Χάρτης 2</w:t>
      </w:r>
      <w:r w:rsidR="003327B4" w:rsidRPr="00A8573E">
        <w:rPr>
          <w:b/>
          <w:u w:val="single"/>
        </w:rPr>
        <w:t>:</w:t>
      </w:r>
      <w:r w:rsidR="003327B4">
        <w:t xml:space="preserve"> </w:t>
      </w:r>
      <w:r>
        <w:t>Κατανομή Δικαιούχων Προνοιακών Επιδομάτων</w:t>
      </w:r>
      <w:r w:rsidR="003327B4">
        <w:t xml:space="preserve"> ανά Περιφέρεια</w:t>
      </w:r>
      <w:r w:rsidR="003327B4" w:rsidRPr="006B39C0">
        <w:t xml:space="preserve"> </w:t>
      </w:r>
    </w:p>
    <w:p w:rsidR="005D17C3" w:rsidRDefault="005D17C3">
      <w:pPr>
        <w:spacing w:after="0" w:line="240" w:lineRule="auto"/>
      </w:pPr>
    </w:p>
    <w:p w:rsidR="005D17C3" w:rsidRDefault="005D17C3">
      <w:pPr>
        <w:spacing w:after="0" w:line="240" w:lineRule="auto"/>
      </w:pPr>
    </w:p>
    <w:p w:rsidR="00481189" w:rsidRDefault="00481189">
      <w:pPr>
        <w:spacing w:after="0" w:line="240" w:lineRule="auto"/>
      </w:pPr>
    </w:p>
    <w:p w:rsidR="00481189" w:rsidRDefault="00481189">
      <w:pPr>
        <w:spacing w:after="0" w:line="240" w:lineRule="auto"/>
      </w:pPr>
    </w:p>
    <w:p w:rsidR="00481189" w:rsidRDefault="00481189">
      <w:pPr>
        <w:spacing w:after="0" w:line="240" w:lineRule="auto"/>
      </w:pPr>
    </w:p>
    <w:p w:rsidR="00481189" w:rsidRDefault="00481189">
      <w:pPr>
        <w:spacing w:after="0" w:line="240" w:lineRule="auto"/>
      </w:pPr>
    </w:p>
    <w:p w:rsidR="00481189" w:rsidRDefault="00481189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3D1CA6" w:rsidRDefault="003D1CA6">
      <w:pPr>
        <w:spacing w:after="0" w:line="240" w:lineRule="auto"/>
      </w:pPr>
    </w:p>
    <w:p w:rsidR="003D1CA6" w:rsidRDefault="003D1CA6">
      <w:pPr>
        <w:spacing w:after="0" w:line="240" w:lineRule="auto"/>
      </w:pPr>
    </w:p>
    <w:p w:rsidR="003D1CA6" w:rsidRDefault="003D1CA6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010147" w:rsidRDefault="00010147">
      <w:pPr>
        <w:spacing w:after="0" w:line="240" w:lineRule="auto"/>
      </w:pPr>
    </w:p>
    <w:p w:rsidR="00A73C2B" w:rsidRPr="00992E9C" w:rsidRDefault="00A73C2B" w:rsidP="00510A02">
      <w:pPr>
        <w:pStyle w:val="1"/>
        <w:jc w:val="center"/>
      </w:pPr>
      <w:bookmarkStart w:id="28" w:name="_Toc387322501"/>
      <w:r w:rsidRPr="00992E9C">
        <w:t xml:space="preserve">ΠΑΡΑΡΤΗΜΑ </w:t>
      </w:r>
      <w:r w:rsidR="00885528">
        <w:t>–</w:t>
      </w:r>
      <w:r w:rsidRPr="00992E9C">
        <w:t>ΠΙΝΑΚΕΣ</w:t>
      </w:r>
      <w:bookmarkEnd w:id="28"/>
      <w:r w:rsidRPr="00992E9C">
        <w:br w:type="page"/>
      </w:r>
    </w:p>
    <w:p w:rsidR="00567C06" w:rsidRDefault="002A770B" w:rsidP="002A770B">
      <w:pPr>
        <w:pStyle w:val="2"/>
        <w:rPr>
          <w:rFonts w:ascii="Calibri" w:hAnsi="Calibri"/>
          <w:color w:val="1F497D"/>
          <w:sz w:val="24"/>
          <w:szCs w:val="24"/>
        </w:rPr>
      </w:pPr>
      <w:bookmarkStart w:id="29" w:name="_Toc387322502"/>
      <w:r w:rsidRPr="002A770B">
        <w:rPr>
          <w:rFonts w:ascii="Calibri" w:hAnsi="Calibri"/>
          <w:color w:val="1F497D"/>
          <w:sz w:val="24"/>
          <w:szCs w:val="24"/>
        </w:rPr>
        <w:lastRenderedPageBreak/>
        <w:t xml:space="preserve">Α. </w:t>
      </w:r>
      <w:r w:rsidR="00A73C2B" w:rsidRPr="002A770B">
        <w:rPr>
          <w:rFonts w:ascii="Calibri" w:hAnsi="Calibri"/>
          <w:color w:val="1F497D"/>
          <w:sz w:val="24"/>
          <w:szCs w:val="24"/>
        </w:rPr>
        <w:t>Κατανομή συντάξεων ανά ταμείο και κατηγορία</w:t>
      </w:r>
      <w:bookmarkEnd w:id="29"/>
    </w:p>
    <w:tbl>
      <w:tblPr>
        <w:tblW w:w="10427" w:type="dxa"/>
        <w:jc w:val="center"/>
        <w:tblLook w:val="04A0"/>
      </w:tblPr>
      <w:tblGrid>
        <w:gridCol w:w="1872"/>
        <w:gridCol w:w="1872"/>
        <w:gridCol w:w="1033"/>
        <w:gridCol w:w="1137"/>
        <w:gridCol w:w="989"/>
        <w:gridCol w:w="1100"/>
        <w:gridCol w:w="1033"/>
        <w:gridCol w:w="1645"/>
      </w:tblGrid>
      <w:tr w:rsidR="000762F8" w:rsidRPr="000762F8" w:rsidTr="004E7DAB">
        <w:trPr>
          <w:trHeight w:val="647"/>
          <w:tblHeader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Εποπτεύων Φορέας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 xml:space="preserve">Συντομογραφία  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Γήρατος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Αναπηρίας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Θανάτου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Άλλη κατηγορία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 xml:space="preserve">Σύνολο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l-GR"/>
              </w:rPr>
              <w:t>Συνολικό Ποσό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ΓΛΚ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ΓΛΚ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329.217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17.898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112.826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459.941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465.457.729,04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ΓΛΚ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ΔΗΜΟΣΙΟ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329.217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17.898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112.826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459.941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465.457.729,04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ΕΚΟΕΜΝ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ΕΚΟΕΜΝ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15.181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15.181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1.121.294,10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ΕΚΟΕΜΝ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ΕΚΟΕΜΝ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15.181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15.181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1.121.294,10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ΕΚΟΕΜΣ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ΕΚΟΕΜΣ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16.945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6.960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23.905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3.557.314,07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ΕΚΟΕΜΣ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ΕΚΟEΜΣ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16.945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6.960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23.905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3.557.314,07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ΕΤΑΑ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ΕΤΑΑ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53.874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2.624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25.778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82.277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69.063.084,37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ΕΤΑΑ-ΤΑΝ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13.989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6.762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21.467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14.378.571,82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ΕΤΑΑ-ΤΣΑΥ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15.146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8.297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23.852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23.991.062,54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ΕΤΑΑ-ΤΣΜΕΔΕ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16.898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6.373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24.277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26.891.108,01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ΕΤΑΑ-ΤΑΣ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1.579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615.696,35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ΕΤΑΑ-ΤΕΑΔ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6.843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3.618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10.907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3.174.349,39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ΕΤΑΑ-ΤΣΜΕΔΕ(Ε)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12.296,26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5.817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2.021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8.272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7.346.798,26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ΤΣΠΕΑΘ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2.288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3.146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3.530.524,49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ΤΑΙΣΥΤ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475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590.400,56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ΤΣΕΥΠΑ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1.081.834,34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ΤΣΕΥΠΘ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96.838,76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ΤΑΤΤΑΘ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999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1.377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1.511.049,75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ΤΑΦΕΕΤ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71.703,01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ΤΑΑΞΤ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57.795,94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ΤΕΑΤΤΑΘ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211.928,03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ΤΑΙΗΕΑΘ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47.862,97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ΕΤΑΠ-ΜΜΕ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ΤΕΑΙΣΥΤ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697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146.860,41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ΕΤΑΤ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ΕΤΑΤ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8.253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8.351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5.662.662,97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Τ.Ε.Α.ΠΕΤ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5.435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5.518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3.959.576,51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ΕΤΑΤ-ΤΑΠΤΠ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2.452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2.452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1.514.841,72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ΕΤΑΤ-ΛΑΚ(ΑΤ)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188.244,74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761.728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71.206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228.352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1.061.362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202.092.473,00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ΕΤΕΑ-ΤΑΔΚΥ(Κ)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24.714,27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ΕΤΕΑ-ΤΕΑΥΝΤΠ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3.880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1.988.750,96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ΕΤΕΑ-ΤΕΑΥΕΚ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19.070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2.544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6.810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28.424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6.898.607,23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ΕΤΕΑ-ΤΕΑΠΟΖΟ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2.822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4.193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865.289,54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2.499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471.401,02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ΕΤΕΑ-ΤΕΑΠΟΚΑ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20.854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4.175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25.341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6.338.492,53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ΕΤΕΑ-ΤΑΔΚΥ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20.723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5.743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26.843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6.363.089,02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ΕΤΕΑ-ΤΕΑΠ ΕΡΤΤ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3.837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699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4.583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1.513.696,91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ΕΤΕΑ-ΤΕΑΔΥ- Κ.Υ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155.580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1.692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24.732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182.006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34.058.451,94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ΕΤΕΑ-ΤΕΑΕΙΓΕ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1.278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1.490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352.875,32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ΕΤΕΑ-ΕΛΕΜ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5.517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1.807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7.488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2.782.834,81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lastRenderedPageBreak/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ΕΤΕΑ-ΕΤΕΑΜ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435.244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60.140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151.482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646.866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111.771.640,11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ΕΤΕΑ-ΤΕΑΠ ΕΤΒΑ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271.164,19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ΕΤΕΑ-ΤΣΕΑΠΣΓΟ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6.541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1.865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9.027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1.669.912,91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ΕΤΕΑ-ΤΕΑΠΕΤΕ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5.650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6.504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3.518.910,23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ΕΤΕΑ-ΤΕΑΠ ΔΕΗ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24.443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852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7.493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32.788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8.400.550,33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ΕΤΕΑ-ΤΕΑΠ ΟΤΕ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22.920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2.587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25.945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5.369.374,46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ΕΤΕΑ-ΤΕΑΠ ΕΛΤΑ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7.028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2.131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9.388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1.307.309,29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ΕΤΕΑ-ΤΑΠΤΠ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1.272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1.587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679.878,61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ΕΤΕΑ-ΕΤΕΑΜ-ΟΠΣ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22.636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3.032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14.743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40.411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7.445.529,32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797.268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109.425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296.866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385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1.203.944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848.033.868,26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627.996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100.207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249.962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978.165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625.193.848,29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ΤΣΕΑΠΓΣΟ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10.168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778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2.405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13.351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10.866.693,71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ΤΣΠΗΣΑΠ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1.293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2.099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2.548.489,33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ΤΑΠΕ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1.401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1.607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1.931.999,77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ΤΣΠΕΤΕ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11.322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2.479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14.137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14.995.801,57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ΤΣΠΠΑΤΕ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7.764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8.328.156,76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ΤΑΠΙΛΤ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2.078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2.651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2.942.222,90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ΤΑΠΕΤΒΑ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854.282,69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ΤΑΠΟΤΕ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44.466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1.361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9.589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55.721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68.184.793,71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ΤΑΠ-ΔΕΗ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27.491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966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8.683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37.140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50.922.054,95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ΙΚΑ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ΟΠΣ-ΙΚΑ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64.847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5.314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20.329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90.549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61.265.524,58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ΚΛΗΡΟΔΟΤΗΜΑΤΑ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ΚΛΗΡΟΔΟΤΗΜΑΤΑ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4.273,56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ΚΛΗΡΟΔΟΤΗΜΑΤΑ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ΖΑΠΠΕΙΟ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4.273,56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ΜΤΑ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ΜΤΑ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11.563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2.346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13.967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2.963.199,47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ΜΤΑ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ΜΤΑ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11.563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2.346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13.967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2.963.199,47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ΜΤΝ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ΜΤΝ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15.181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15.181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2.101.761,85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ΜΤΝ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ΜΤΝ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15.181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15.181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2.101.761,85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ΜΤΠΥ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ΜΤΠΥ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202.537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59.366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261.903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35.850.029,50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ΜΤΠΥ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ΜΤΠΥ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202.537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59.366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261.903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35.850.029,50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ΜΤΣ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ΜΤΣ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45.694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18.664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64.358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7.445.847,58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ΜΤΣ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ΜΤΣ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45.177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18.569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63.746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6.882.139,17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ΜΤΣ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ΜΤΣ-ΣΥ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517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563.708,41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ΝΑΤ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79.460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4.374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27.231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111.065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76.915.870,75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ΚΕΑΝ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34.477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4.850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39.510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11.419.969,28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ΤΕΑΠΙΕΝ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141.561,24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ΝΑΤ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ΝΑΤ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44.530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4.191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22.338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71.059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65.354.340,23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ΟΑΕΕ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ΟΑΕΕ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208.974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31.237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117.577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2.380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360.168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265.142.084,75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ΟΑΕΕ-ΤΣΑ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27.311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3.931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21.712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52.954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30.324.044,11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ΟΑΕΕ-ΤΕΒΕ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147.498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23.624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77.891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1.982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250.995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198.914.531,54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ΟΑΕΕ-ΤΑΕ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29.578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3.051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16.357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398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49.384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33.719.682,67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ΤΑΝΠΤ-ΟΑΕΕ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1.373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2.029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1.367.087,47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lastRenderedPageBreak/>
              <w:t>ΟΑΕΕ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ΟΑΕΕ-ΤΕΑΑ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2.607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3.982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470.603,48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ΟΑΕΕ-ΤΕΑΚΔΠΥΚ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824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346.135,48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ΟΓΑ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ΟΓΑ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598.236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106.769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716.109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309.243.019,68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ΟΓΑ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ΟΓΑ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597.714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106.763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704.477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306.431.772,89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ΟΓΑ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ΟΓΑ(ΕΠΙΖΩΝΤΩΝ)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11.042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11.042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2.064.038,22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ΟΓΑ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ΟΓΑ ΥΠΑΛΛΗΛΩΝ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522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747.208,57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ΠΛΟΗΓΗΣΗ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ΠΛΟΗΓΗΣΗ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7.864,61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ΠΛΟΗΓΗΣΗ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ΠΛΟΗΓΗΣΗ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7.864,61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ΤΕΑΠΑΣΑ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ΤΕΑΠΑΣΑ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45.993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1.069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11.779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58.841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5.356.501,36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ΤΕΑΠΑΣΑ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ΤΕΑΠΑΣΑ-ΤΑΥΑΠ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12.655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2.886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15.541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1.047.169,43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ΤΕΑΠΑΣΑ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ΤΕΑΠΑΣΑ-ΤΑΥΠΣ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5.612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935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6.617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637.942,27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ΤΕΑΠΑΣΑ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ΤΕΑΠΑΣΑ-ΕΤΕΧ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27.726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999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7.958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36.683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3.671.389,66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ΤΠΔΥ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ΤΠΔΥ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6.599,21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ΤΠΔΥ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ΤΠΔΥ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6.599,21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ΤΡΑΠΕΖΑ ΤΗΣ ΕΛΛΑΔΟΣ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ΤΡΑΠΕΖΑ ΤΗΣ ΕΛΛΑΔΟΣ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3.529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1.272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4.951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5.731.193,83</w:t>
            </w:r>
          </w:p>
        </w:tc>
      </w:tr>
      <w:tr w:rsidR="000762F8" w:rsidRPr="000762F8" w:rsidTr="004E7DAB">
        <w:trPr>
          <w:trHeight w:val="309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ΤΡΑΠΕΖΑ ΤΗΣ ΕΛΛΑΔΟΣ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ΤΣΠΤΕ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3.529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1.272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4.951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5.731.193,83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ΤΥΔΚΥ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ΤΥΔΚΥ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60.385,64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ΤΥΔΚΥ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ΟΠΑΔ-ΤΥΔΚΥ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60.385,64</w:t>
            </w:r>
          </w:p>
        </w:tc>
      </w:tr>
      <w:tr w:rsidR="000762F8" w:rsidRPr="000762F8" w:rsidTr="004E7DAB">
        <w:trPr>
          <w:trHeight w:val="294"/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 </w:t>
            </w:r>
            <w:r w:rsidR="004E7DAB" w:rsidRPr="004E7DAB">
              <w:rPr>
                <w:rFonts w:eastAsia="Times New Roman"/>
                <w:b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3.199.527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345.270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922.230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2.844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4.469.871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8" w:rsidRPr="000762F8" w:rsidRDefault="000762F8" w:rsidP="000762F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76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l-GR"/>
              </w:rPr>
              <w:t>2.313.163.855,86</w:t>
            </w:r>
          </w:p>
        </w:tc>
      </w:tr>
    </w:tbl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0762F8" w:rsidRDefault="000762F8" w:rsidP="000762F8"/>
    <w:p w:rsidR="00A73C2B" w:rsidRDefault="007D45C9" w:rsidP="00AE21F5">
      <w:pPr>
        <w:pStyle w:val="2"/>
        <w:rPr>
          <w:rFonts w:ascii="Calibri" w:hAnsi="Calibri"/>
          <w:color w:val="1F497D" w:themeColor="text2"/>
          <w:sz w:val="24"/>
          <w:szCs w:val="24"/>
        </w:rPr>
      </w:pPr>
      <w:bookmarkStart w:id="30" w:name="_Toc387322503"/>
      <w:r w:rsidRPr="00AE21F5">
        <w:rPr>
          <w:rFonts w:ascii="Calibri" w:hAnsi="Calibri"/>
          <w:color w:val="1F497D" w:themeColor="text2"/>
          <w:sz w:val="24"/>
          <w:szCs w:val="24"/>
        </w:rPr>
        <w:lastRenderedPageBreak/>
        <w:t xml:space="preserve">Β. </w:t>
      </w:r>
      <w:r w:rsidR="00515AFA" w:rsidRPr="00AE21F5">
        <w:rPr>
          <w:rFonts w:ascii="Calibri" w:hAnsi="Calibri"/>
          <w:color w:val="1F497D" w:themeColor="text2"/>
          <w:sz w:val="24"/>
          <w:szCs w:val="24"/>
        </w:rPr>
        <w:t>Κατανομή συντάξεων ανά νομό</w:t>
      </w:r>
      <w:bookmarkEnd w:id="30"/>
      <w:r w:rsidR="00515AFA" w:rsidRPr="00AE21F5">
        <w:rPr>
          <w:rFonts w:ascii="Calibri" w:hAnsi="Calibri"/>
          <w:color w:val="1F497D" w:themeColor="text2"/>
          <w:sz w:val="24"/>
          <w:szCs w:val="24"/>
        </w:rPr>
        <w:t xml:space="preserve"> </w:t>
      </w:r>
      <w:r w:rsidR="00522088">
        <w:rPr>
          <w:rFonts w:ascii="Calibri" w:hAnsi="Calibri"/>
          <w:color w:val="1F497D" w:themeColor="text2"/>
          <w:sz w:val="24"/>
          <w:szCs w:val="24"/>
        </w:rPr>
        <w:t xml:space="preserve"> </w:t>
      </w:r>
    </w:p>
    <w:p w:rsidR="00481189" w:rsidRDefault="00481189" w:rsidP="00275753">
      <w:pPr>
        <w:spacing w:after="0" w:line="240" w:lineRule="auto"/>
        <w:rPr>
          <w:rFonts w:eastAsia="Times New Roman"/>
          <w:lang w:eastAsia="el-GR"/>
        </w:rPr>
      </w:pPr>
    </w:p>
    <w:tbl>
      <w:tblPr>
        <w:tblW w:w="6700" w:type="dxa"/>
        <w:jc w:val="center"/>
        <w:tblLook w:val="04A0"/>
      </w:tblPr>
      <w:tblGrid>
        <w:gridCol w:w="2120"/>
        <w:gridCol w:w="1540"/>
        <w:gridCol w:w="1440"/>
        <w:gridCol w:w="1600"/>
      </w:tblGrid>
      <w:tr w:rsidR="004E7DAB" w:rsidRPr="004E7DAB" w:rsidTr="004E7DAB">
        <w:trPr>
          <w:trHeight w:val="300"/>
          <w:tblHeader/>
          <w:jc w:val="center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4E7DAB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 xml:space="preserve">Νομός          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4E7DAB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Σύνολο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4E7DAB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 xml:space="preserve">Κύριες  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4E7DAB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Επικουρικές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ΑΙΤΩΛΟΑΚΑΡΝΑΝΙΑΣ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80.037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58.371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21.666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ΑΡΓΟΛΙΔΑΣ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36.186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26.185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10.001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ΑΡΚΑΔΙΑΣ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36.102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25.905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10.197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ΑΡΤΑΣ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33.932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23.828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10.104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ΑΤΤΙΚΗΣ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1.720.591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1.018.479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702.112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ΑΧΑΙΑΣ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126.226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78.627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47.599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ΒΟΙΩΤΙΑΣ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43.567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30.035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13.532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ΓΡΕΒΕΝΩΝ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14.059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10.850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3.209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ΔΡΑΜΑΣ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43.541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29.989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13.552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ΔΩΔΕΚΑΝΗΣΟΥ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60.183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38.510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21.673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ΕΒΡΟΥ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59.022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42.800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16.222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ΕΥΒΟΙΑΣ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88.324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57.646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30.678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ΕΥΡΥΤΑΝΙΑΣ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7.272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5.550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1.722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ΖΑΚΥΝΘΟΥ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11.959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8.779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3.180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ΗΛΕΙΑΣ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55.843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40.908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14.935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ΗΜΑΘΙΑΣ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56.873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40.340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16.533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ΗΡΑΚΛΕΙΟΥ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106.189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72.168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34.021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ΘΕΣΠΡΩΤΙΑΣ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16.318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12.336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3.982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ΘΕΣΣΑΛΟΝΙΚΗΣ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437.694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270.814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166.880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ΙΩΑΝΝΙΝΩΝ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72.490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46.437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26.053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ΚΑΒΑΛΑΣ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62.068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41.652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20.416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ΚΑΡΔΙΤΣΑΣ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49.637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36.921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12.716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ΚΑΣΤΟΡΙΑΣ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17.369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13.338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4.031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ΚΕΡΚΥΡΑΣ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43.688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28.890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14.798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ΚΕΦΑΛΛΗΝΙΑΣ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14.620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10.542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4.078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ΚΙΛΚΙΣ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30.460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22.961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7.499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ΚΟΖΑΝΗΣ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62.599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41.948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20.651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ΚΟΡΙΝΘΙΑΣ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54.318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38.131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16.187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ΚΥΚΛΑΔΩΝ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37.488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25.794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11.694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ΛΑΚΩΝΙΑΣ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33.111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26.119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6.992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ΛΑΡΙΣΗΣ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112.183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77.161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35.022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ΛΑΣΙΘΙΟΥ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32.649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22.365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10.284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ΛΕΣΒΟΥ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42.092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29.752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12.340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ΛΕΥΚΑΔΑΣ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9.796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7.042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2.754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ΜΑΓΝΗΣΙΑΣ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88.622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56.472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32.150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ΜΕΣΣΗΝΙΑΣ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66.461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46.403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20.058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ΞΑΝΘΗΣ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35.075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23.981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11.094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ΠΕΛΛΗΣ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52.073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39.828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12.245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ΠΙΕΡΙΑΣ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44.460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32.480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11.980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lastRenderedPageBreak/>
              <w:t>ΠΡΕΒΕΖΗΣ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27.649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19.510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8.139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ΡΕΘΥΜΝΗΣ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28.185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19.199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8.986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ΡΟΔΟΠΗΣ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37.946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28.601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9.345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ΣΑΜΟΥ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16.849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12.084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4.765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ΣΕΡΡΩΝ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76.565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57.426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19.139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ΤΡΙΚΑΛΩΝ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59.384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42.222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17.162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ΦΘΙΩΤΙΔΑΣ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69.092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47.357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21.735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ΦΛΩΡΙΝΑΣ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18.825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13.628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5.197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ΦΩΚΙΔΑΣ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16.679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11.365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5.314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ΧΑΛΚΙΔΙΚΗΣ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34.591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24.362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10.229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ΧΑΝΙΩΝ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57.560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36.997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20.563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ΧΙΟΥ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21.601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14.978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6.623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color w:val="FF0000"/>
                <w:lang w:eastAsia="el-GR"/>
              </w:rPr>
            </w:pPr>
            <w:r w:rsidRPr="004E7DAB">
              <w:rPr>
                <w:rFonts w:eastAsia="Times New Roman"/>
                <w:color w:val="FF0000"/>
                <w:lang w:eastAsia="el-GR"/>
              </w:rPr>
              <w:t>Χωρίς Τιμές</w:t>
            </w:r>
            <w:r>
              <w:rPr>
                <w:rFonts w:eastAsia="Times New Roman"/>
                <w:color w:val="FF0000"/>
                <w:lang w:eastAsia="el-GR"/>
              </w:rPr>
              <w:t>*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9.768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5.304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4E7DAB">
              <w:rPr>
                <w:rFonts w:eastAsia="Times New Roman"/>
                <w:color w:val="000000"/>
                <w:lang w:eastAsia="el-GR"/>
              </w:rPr>
              <w:t>4.464</w:t>
            </w:r>
          </w:p>
        </w:tc>
      </w:tr>
      <w:tr w:rsidR="004E7DAB" w:rsidRPr="004E7DAB" w:rsidTr="004E7DAB">
        <w:trPr>
          <w:trHeight w:val="300"/>
          <w:jc w:val="center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E7DAB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  <w:r w:rsidR="00493E5A">
              <w:rPr>
                <w:rFonts w:eastAsia="Times New Roman"/>
                <w:b/>
                <w:bCs/>
                <w:color w:val="000000"/>
                <w:lang w:eastAsia="el-GR"/>
              </w:rPr>
              <w:t>ΣΥΝΟΛΟ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E7DAB">
              <w:rPr>
                <w:rFonts w:eastAsia="Times New Roman"/>
                <w:b/>
                <w:bCs/>
                <w:color w:val="000000"/>
                <w:lang w:eastAsia="el-GR"/>
              </w:rPr>
              <w:t>4.469.871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4E7DA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E7DAB">
              <w:rPr>
                <w:rFonts w:eastAsia="Times New Roman"/>
                <w:b/>
                <w:bCs/>
                <w:color w:val="000000"/>
                <w:lang w:eastAsia="el-GR"/>
              </w:rPr>
              <w:t>2.893.370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DAB" w:rsidRPr="004E7DAB" w:rsidRDefault="004E7DAB" w:rsidP="003A3D4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4E7DAB">
              <w:rPr>
                <w:rFonts w:eastAsia="Times New Roman"/>
                <w:b/>
                <w:bCs/>
                <w:color w:val="000000"/>
                <w:lang w:eastAsia="el-GR"/>
              </w:rPr>
              <w:t> </w:t>
            </w:r>
            <w:r w:rsidR="003A3D47">
              <w:rPr>
                <w:rFonts w:eastAsia="Times New Roman"/>
                <w:b/>
                <w:bCs/>
                <w:color w:val="000000"/>
                <w:lang w:eastAsia="el-GR"/>
              </w:rPr>
              <w:t>1.576.501</w:t>
            </w:r>
          </w:p>
        </w:tc>
      </w:tr>
    </w:tbl>
    <w:p w:rsidR="00C63B71" w:rsidRDefault="00C63B71" w:rsidP="00275753">
      <w:pPr>
        <w:spacing w:after="0" w:line="240" w:lineRule="auto"/>
        <w:rPr>
          <w:rFonts w:eastAsia="Times New Roman"/>
          <w:lang w:eastAsia="el-GR"/>
        </w:rPr>
      </w:pPr>
    </w:p>
    <w:p w:rsidR="007735BD" w:rsidRPr="00A34413" w:rsidRDefault="00816932" w:rsidP="00275753">
      <w:pPr>
        <w:spacing w:after="0" w:line="240" w:lineRule="auto"/>
        <w:rPr>
          <w:i/>
          <w:sz w:val="20"/>
          <w:szCs w:val="20"/>
        </w:rPr>
      </w:pPr>
      <w:r>
        <w:rPr>
          <w:rFonts w:eastAsia="Times New Roman"/>
          <w:lang w:eastAsia="el-GR"/>
        </w:rPr>
        <w:t xml:space="preserve">             </w:t>
      </w:r>
      <w:r w:rsidR="00275753" w:rsidRPr="007735BD">
        <w:rPr>
          <w:rFonts w:eastAsia="Times New Roman"/>
          <w:lang w:eastAsia="el-GR"/>
        </w:rPr>
        <w:t>*</w:t>
      </w:r>
      <w:r w:rsidR="00275753" w:rsidRPr="00275753">
        <w:rPr>
          <w:i/>
          <w:sz w:val="20"/>
          <w:szCs w:val="20"/>
        </w:rPr>
        <w:t>Για τις συντάξεις αυτές δεν ήταν συμπληρωμένο το πεδίο του ταχυδρομικού κώδικα</w:t>
      </w:r>
    </w:p>
    <w:p w:rsidR="00ED18BC" w:rsidRPr="00A34413" w:rsidRDefault="00ED18BC">
      <w:pPr>
        <w:spacing w:after="0" w:line="240" w:lineRule="auto"/>
        <w:rPr>
          <w:i/>
          <w:sz w:val="20"/>
          <w:szCs w:val="20"/>
        </w:rPr>
      </w:pPr>
      <w:r w:rsidRPr="00A34413">
        <w:rPr>
          <w:i/>
          <w:sz w:val="20"/>
          <w:szCs w:val="20"/>
        </w:rPr>
        <w:br w:type="page"/>
      </w:r>
    </w:p>
    <w:p w:rsidR="00ED18BC" w:rsidRDefault="00ED18BC" w:rsidP="009272A0">
      <w:pPr>
        <w:pStyle w:val="2"/>
        <w:spacing w:before="0" w:after="120"/>
        <w:rPr>
          <w:rFonts w:ascii="Calibri" w:hAnsi="Calibri"/>
          <w:color w:val="1F497D"/>
          <w:sz w:val="24"/>
          <w:szCs w:val="24"/>
        </w:rPr>
      </w:pPr>
      <w:bookmarkStart w:id="31" w:name="_Toc387322504"/>
      <w:r>
        <w:rPr>
          <w:rFonts w:ascii="Calibri" w:hAnsi="Calibri"/>
          <w:color w:val="1F497D"/>
          <w:sz w:val="24"/>
          <w:szCs w:val="24"/>
        </w:rPr>
        <w:lastRenderedPageBreak/>
        <w:t>Γ</w:t>
      </w:r>
      <w:r w:rsidRPr="007D45C9">
        <w:rPr>
          <w:rFonts w:ascii="Calibri" w:hAnsi="Calibri"/>
          <w:color w:val="1F497D"/>
          <w:sz w:val="24"/>
          <w:szCs w:val="24"/>
        </w:rPr>
        <w:t xml:space="preserve">. Κατανομή συντάξεων ανά </w:t>
      </w:r>
      <w:r>
        <w:rPr>
          <w:rFonts w:ascii="Calibri" w:hAnsi="Calibri"/>
          <w:color w:val="1F497D"/>
          <w:sz w:val="24"/>
          <w:szCs w:val="24"/>
        </w:rPr>
        <w:t>υπηκοότητα</w:t>
      </w:r>
      <w:bookmarkEnd w:id="31"/>
      <w:r>
        <w:rPr>
          <w:rFonts w:ascii="Calibri" w:hAnsi="Calibri"/>
          <w:color w:val="1F497D"/>
          <w:sz w:val="24"/>
          <w:szCs w:val="24"/>
        </w:rPr>
        <w:t xml:space="preserve"> </w:t>
      </w:r>
      <w:r w:rsidRPr="007D45C9">
        <w:rPr>
          <w:rFonts w:ascii="Calibri" w:hAnsi="Calibri"/>
          <w:color w:val="1F497D"/>
          <w:sz w:val="24"/>
          <w:szCs w:val="24"/>
        </w:rPr>
        <w:t xml:space="preserve"> </w:t>
      </w:r>
    </w:p>
    <w:tbl>
      <w:tblPr>
        <w:tblW w:w="4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2326"/>
        <w:gridCol w:w="1749"/>
      </w:tblGrid>
      <w:tr w:rsidR="004B5B60" w:rsidRPr="004B5B60" w:rsidTr="004B5B60">
        <w:trPr>
          <w:trHeight w:val="299"/>
          <w:tblHeader/>
          <w:jc w:val="center"/>
        </w:trPr>
        <w:tc>
          <w:tcPr>
            <w:tcW w:w="502" w:type="dxa"/>
            <w:shd w:val="clear" w:color="000000" w:fill="1F497D" w:themeFill="text2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  <w:t>Α/Α</w:t>
            </w:r>
          </w:p>
        </w:tc>
        <w:tc>
          <w:tcPr>
            <w:tcW w:w="2326" w:type="dxa"/>
            <w:shd w:val="clear" w:color="000000" w:fill="1F497D" w:themeFill="text2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  <w:t>Υπηκοότητα</w:t>
            </w:r>
          </w:p>
        </w:tc>
        <w:tc>
          <w:tcPr>
            <w:tcW w:w="1825" w:type="dxa"/>
            <w:shd w:val="clear" w:color="000000" w:fill="1F497D" w:themeFill="text2"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b/>
                <w:bCs/>
                <w:color w:val="FFFFFF" w:themeColor="background1"/>
                <w:lang w:eastAsia="el-GR"/>
              </w:rPr>
              <w:t>Πλήθος Συντάξεων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000000" w:fill="FFFFFF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</w:t>
            </w:r>
          </w:p>
        </w:tc>
        <w:tc>
          <w:tcPr>
            <w:tcW w:w="2326" w:type="dxa"/>
            <w:shd w:val="clear" w:color="000000" w:fill="FFFFFF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ΑΖΕΡΜΠΑΙΤΖΑΝ</w:t>
            </w:r>
          </w:p>
        </w:tc>
        <w:tc>
          <w:tcPr>
            <w:tcW w:w="1825" w:type="dxa"/>
            <w:shd w:val="clear" w:color="000000" w:fill="FFFFFF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ΑΙΓΥΠΤΟΣ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221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ΑΙΘΙΟΠΙΑ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15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ΑΙΤΗ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ΑΛΒΑΝΙΑ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2.878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ΑΛΓΕΡΙΑ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ΑΛΛΗ ΧΩΡΑ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69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ΑΝΔΟΡΑ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ΑΡΓΕΝΤΙΝΗ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8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ΑΡΜΕΝΙΑ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77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ΑΥΣΤΡΑΛΙΑ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186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ΑΥΣΤΡΙΑ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47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ΑΦΓΑΝΙΣΤΑΝ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ΒΕΛΓΙΟ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ΒΙΕΤΝΑΜ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ΒΟΛΙΒΙΑ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ΒΟΣΝΙΑ ΚΑΙ ΕΡΖΕΓΟΒΙΝΗ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ΒΟΥΛΓΑΡΙΑ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2.350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ΒΡΑΖΙΛΙΑ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20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ΓΑΛΛΙΑ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129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ΓΕΡΜΑΝΙΑ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374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ΓΕΩΡΓΙΑ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127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ΓΙΟΥΓΚΟΣΛΑΒΙΑ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ΓΚΑΜΠΙΑ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ΓΚΑΝΑ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ΓΚΟΥΑΜ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ΔΑΝΙΑ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ΔΟΜΗΝΙΚΑΝΙΚΗ ΔΗΜΟΚΡΑΤΙΑ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29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ΔΟΜΙΝΙΚΟΣ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30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ΕΛΒΕΤΙΑ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28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000000" w:fill="BFBFBF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b/>
                <w:color w:val="000000"/>
                <w:lang w:eastAsia="el-GR"/>
              </w:rPr>
              <w:t>31</w:t>
            </w:r>
          </w:p>
        </w:tc>
        <w:tc>
          <w:tcPr>
            <w:tcW w:w="2326" w:type="dxa"/>
            <w:shd w:val="clear" w:color="000000" w:fill="BFBFBF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b/>
                <w:lang w:eastAsia="el-GR"/>
              </w:rPr>
              <w:t>ΕΛΛΑΔΑ</w:t>
            </w:r>
          </w:p>
        </w:tc>
        <w:tc>
          <w:tcPr>
            <w:tcW w:w="1825" w:type="dxa"/>
            <w:shd w:val="clear" w:color="000000" w:fill="BFBFBF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b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b/>
                <w:lang w:eastAsia="el-GR"/>
              </w:rPr>
              <w:t>4.458.653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32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ΕΡΥΘΡΑΙΑ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33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ΗΝΩΜ.ΒΑΣΙΛΕΙΟ-ΜΕΓ.ΒΡΕΤΤΑΝΙΑ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362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34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ΗΠΑ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224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35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ΙΑΠΩΝΙΑ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7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36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ΙΝΔΙΑ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28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37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ΙΝΔΟΝΗΣΙΑ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lastRenderedPageBreak/>
              <w:t>38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ΙΟΡΔΑΝΙΑ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5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39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ΙΡΑΚ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ΙΡΑΝ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ΙΡΛΑΝΔΙΑ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ΙΣΠΑΝΙΑ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ΙΣΡΑΗΛ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5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ΙΤΑΛΙΑ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246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ΚΑΖΑΚΧΣΤΑΝ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ΚΑΝΑΔΑΣ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198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ΚΟΛΟΜΒΙΑ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ΚΟΝΓΚΟ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49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ΚΟΡΕΑ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ΚΟΣΤΑ ΡΙΚΑ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15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ΚΟΥΒΑ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ΚΟΥΒΕΙΤ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ΚΡΟΑΤΙΑ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ΚΥΠΡΟΣ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750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ΛΕΤΟΝΙΑ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ΛΕΥΚΟΡΩΣΙΑ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ΛΙΒΑΝΟΣ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17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ΛΙΒΥΗ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59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ΛΙΘΟΥΑΝΙΑ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ΛΙΧΤΕΝΣΤΑΙΝ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ΛΟΥΞΕΜΒΟΥΡΓΟ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ΜΑΛΤΑ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ΜΑΡΟΚΟ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ΜΕΞΙΚΟ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ΜΟΛΔΑΒΙΑ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69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ΜΠΑΝΓΚΛΑΝΤΕΣ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ΜΠΟΥΡΟΥΝΤΙ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ΝΕΑ ΖΗΛΑΝΔΙΑ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69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ΝΙΓΗΡΙΑ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8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ΝΙΚΑΡΑΓΟΥΑ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ΝΟΡΒΗΓΙΑ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ΝΟΤΙΟΣ ΑΦΡΙΚΗ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10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ΟΛΛΑΝΔΙΑ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74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ΟΥΓΓΑΡΙΑ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7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ΟΥΓΚΑΝΤΑ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ΟΥΖΜΠΕΚΙΣΤΑΝ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15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ΟΥΚΡΑΝΙΑ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158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78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ΟΥΡΟΥΓΟΥΑΗ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lastRenderedPageBreak/>
              <w:t>79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ΠΑΚΙΣΤΑΝ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105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ΠΑΝΑΜΑΣ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ΠΑΡΑΓΟΥΑΗ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ΠΕΡΟΥ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ΠΟΛΩΝΙΑ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198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ΠΟΡΤΟΓΑΛΛΙΑ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7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ΡΟΥΜΑΝΙΑ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229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ΡΩΣΙΑ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379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ΣΕΡΒΙΑ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ΣΕΥΧΕΛΛΕΣ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89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ΣΙΕΡΑ ΛΕΟΝΕ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ΣΙΝΓΚΑΠΟΥΡΗ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ΣΛΟΒΑΚΙΑ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ΣΛΟΒΕΝΙΑ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ΣΟΥΔΑΝ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ΣΟΥΗΔΙΑ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ΣΡΙ ΛΑΝΚΑ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15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ΣΥΡΙΑ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97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ΤΑΝΖΑΝΙΑ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98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ΤΑΥΛΑΝΔΗ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99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ΤΟΥΡΚΙΑ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1.104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100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ΤΣΕΧΙΑ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18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101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ΤΥΝΗΣΙΑ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102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ΦΙΛΙΠΠΙΝΕΣ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91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103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ΦΙΝΛΑΝΔΙΑ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16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104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ΦΥΡΟΜ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4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105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ΧΙΛΗ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3</w:t>
            </w:r>
          </w:p>
        </w:tc>
      </w:tr>
      <w:tr w:rsidR="004B5B60" w:rsidRPr="004B5B60" w:rsidTr="004B5B60">
        <w:trPr>
          <w:trHeight w:val="299"/>
          <w:jc w:val="center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106</w:t>
            </w:r>
          </w:p>
        </w:tc>
        <w:tc>
          <w:tcPr>
            <w:tcW w:w="2326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ΧΟΝΓΚ ΚΟΝΓΚ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 w:cs="Tahoma"/>
                <w:lang w:eastAsia="el-GR"/>
              </w:rPr>
            </w:pPr>
            <w:r w:rsidRPr="004B5B60">
              <w:rPr>
                <w:rFonts w:asciiTheme="minorHAnsi" w:eastAsia="Times New Roman" w:hAnsiTheme="minorHAnsi" w:cs="Tahoma"/>
                <w:lang w:eastAsia="el-GR"/>
              </w:rPr>
              <w:t>2</w:t>
            </w:r>
          </w:p>
        </w:tc>
      </w:tr>
      <w:tr w:rsidR="004B5B60" w:rsidRPr="004B5B60" w:rsidTr="004B5B60">
        <w:trPr>
          <w:trHeight w:val="374"/>
          <w:jc w:val="center"/>
        </w:trPr>
        <w:tc>
          <w:tcPr>
            <w:tcW w:w="502" w:type="dxa"/>
            <w:shd w:val="clear" w:color="000000" w:fill="FFFFFF"/>
            <w:noWrap/>
            <w:vAlign w:val="bottom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color w:val="000000"/>
                <w:lang w:eastAsia="el-GR"/>
              </w:rPr>
              <w:t> </w:t>
            </w:r>
          </w:p>
        </w:tc>
        <w:tc>
          <w:tcPr>
            <w:tcW w:w="2326" w:type="dxa"/>
            <w:shd w:val="clear" w:color="auto" w:fill="auto"/>
            <w:hideMark/>
          </w:tcPr>
          <w:p w:rsidR="004B5B60" w:rsidRPr="004B5B60" w:rsidRDefault="004B5B60" w:rsidP="004B5B60">
            <w:pPr>
              <w:spacing w:after="0" w:line="240" w:lineRule="auto"/>
              <w:rPr>
                <w:rFonts w:asciiTheme="minorHAnsi" w:eastAsia="Times New Roman" w:hAnsiTheme="minorHAnsi"/>
                <w:b/>
                <w:lang w:eastAsia="el-GR"/>
              </w:rPr>
            </w:pPr>
            <w:r w:rsidRPr="00573CCF">
              <w:rPr>
                <w:rFonts w:asciiTheme="minorHAnsi" w:eastAsia="Times New Roman" w:hAnsiTheme="minorHAnsi"/>
                <w:b/>
                <w:lang w:eastAsia="el-GR"/>
              </w:rPr>
              <w:t>ΣΥΝΟΛΟ</w:t>
            </w:r>
          </w:p>
        </w:tc>
        <w:tc>
          <w:tcPr>
            <w:tcW w:w="1825" w:type="dxa"/>
            <w:shd w:val="clear" w:color="auto" w:fill="auto"/>
            <w:hideMark/>
          </w:tcPr>
          <w:p w:rsidR="004B5B60" w:rsidRPr="004B5B60" w:rsidRDefault="004B5B60" w:rsidP="004B5B6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lang w:eastAsia="el-GR"/>
              </w:rPr>
            </w:pPr>
            <w:r w:rsidRPr="004B5B60">
              <w:rPr>
                <w:rFonts w:asciiTheme="minorHAnsi" w:eastAsia="Times New Roman" w:hAnsiTheme="minorHAnsi"/>
                <w:b/>
                <w:lang w:eastAsia="el-GR"/>
              </w:rPr>
              <w:t>4.469.871</w:t>
            </w:r>
          </w:p>
        </w:tc>
      </w:tr>
    </w:tbl>
    <w:p w:rsidR="00B71C17" w:rsidRDefault="00B71C17" w:rsidP="00B71C17"/>
    <w:p w:rsidR="00B71C17" w:rsidRPr="00B71C17" w:rsidRDefault="00B71C17" w:rsidP="00B71C17"/>
    <w:p w:rsidR="00360B5F" w:rsidRDefault="00360B5F" w:rsidP="00360B5F"/>
    <w:p w:rsidR="00356C7D" w:rsidRDefault="00356C7D" w:rsidP="00360B5F"/>
    <w:p w:rsidR="00360B5F" w:rsidRDefault="00360B5F" w:rsidP="00360B5F"/>
    <w:p w:rsidR="003D1CA6" w:rsidRDefault="003D1CA6" w:rsidP="00360B5F"/>
    <w:p w:rsidR="003D1CA6" w:rsidRDefault="003D1CA6" w:rsidP="00360B5F"/>
    <w:p w:rsidR="003D1CA6" w:rsidRDefault="003D1CA6" w:rsidP="00360B5F"/>
    <w:p w:rsidR="003D1CA6" w:rsidRDefault="003D1CA6" w:rsidP="003D1CA6">
      <w:pPr>
        <w:pStyle w:val="2"/>
        <w:rPr>
          <w:rFonts w:ascii="Calibri" w:hAnsi="Calibri"/>
          <w:color w:val="1F497D" w:themeColor="text2"/>
          <w:sz w:val="24"/>
          <w:szCs w:val="24"/>
        </w:rPr>
      </w:pPr>
      <w:bookmarkStart w:id="32" w:name="_Toc387322505"/>
      <w:r w:rsidRPr="00894560">
        <w:rPr>
          <w:rFonts w:ascii="Calibri" w:hAnsi="Calibri"/>
          <w:color w:val="1F497D" w:themeColor="text2"/>
          <w:sz w:val="24"/>
          <w:szCs w:val="24"/>
        </w:rPr>
        <w:t>Δ. Γεωγραφική Κατανομή Προνοιακών Επιδομάτων ανά νομό</w:t>
      </w:r>
      <w:bookmarkEnd w:id="32"/>
      <w:r w:rsidRPr="00AE21F5">
        <w:rPr>
          <w:rFonts w:ascii="Calibri" w:hAnsi="Calibri"/>
          <w:color w:val="1F497D" w:themeColor="text2"/>
          <w:sz w:val="24"/>
          <w:szCs w:val="24"/>
        </w:rPr>
        <w:t xml:space="preserve"> </w:t>
      </w:r>
    </w:p>
    <w:p w:rsidR="00DE7FE4" w:rsidRDefault="00DE7FE4" w:rsidP="00BA2BD4"/>
    <w:tbl>
      <w:tblPr>
        <w:tblW w:w="9180" w:type="dxa"/>
        <w:jc w:val="center"/>
        <w:tblLook w:val="04A0"/>
      </w:tblPr>
      <w:tblGrid>
        <w:gridCol w:w="578"/>
        <w:gridCol w:w="2120"/>
        <w:gridCol w:w="1580"/>
        <w:gridCol w:w="1720"/>
        <w:gridCol w:w="1640"/>
        <w:gridCol w:w="1660"/>
      </w:tblGrid>
      <w:tr w:rsidR="00AD511C" w:rsidRPr="00AD511C" w:rsidTr="00AD511C">
        <w:trPr>
          <w:trHeight w:val="300"/>
          <w:tblHeader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Α/Α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Νομός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Πλήθος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Ποσό Επιδομάτων(€)</w:t>
            </w:r>
          </w:p>
        </w:tc>
      </w:tr>
      <w:tr w:rsidR="00AD511C" w:rsidRPr="00AD511C" w:rsidTr="00AD511C">
        <w:trPr>
          <w:trHeight w:val="1200"/>
          <w:tblHeader/>
          <w:jc w:val="center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D511C" w:rsidRPr="00AD511C" w:rsidRDefault="00AD511C" w:rsidP="00AD5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Δικαιούχοι μόνο προνοιακών επιδομάτων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D511C" w:rsidRPr="00AD511C" w:rsidRDefault="00AD511C" w:rsidP="00AD5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Συνταξιούχοι που λαμβάνουν και προνοιακά επιδόματα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D511C" w:rsidRPr="00AD511C" w:rsidRDefault="00AD511C" w:rsidP="00AD5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Δικαιούχοι μόνο προνοιακών επιδομάτων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:rsidR="00AD511C" w:rsidRPr="00AD511C" w:rsidRDefault="00AD511C" w:rsidP="00AD5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FFFFFF" w:themeColor="background1"/>
                <w:lang w:eastAsia="el-GR"/>
              </w:rPr>
              <w:t>Συνταξιούχοι που λαμβάνουν και προνοιακά επιδόματα</w:t>
            </w:r>
          </w:p>
        </w:tc>
      </w:tr>
      <w:tr w:rsidR="00AD511C" w:rsidRPr="00AD511C" w:rsidTr="00AD511C">
        <w:trPr>
          <w:trHeight w:val="48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ΑΙΤΩΛΟΑΚΑΡΝΑΝΙΑΣ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1.706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990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497.626,00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397.094,80</w:t>
            </w:r>
          </w:p>
        </w:tc>
      </w:tr>
      <w:tr w:rsidR="00AD511C" w:rsidRPr="00AD511C" w:rsidTr="00AD511C">
        <w:trPr>
          <w:trHeight w:val="39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ΑΡΓΟΛΙΔΑΣ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193.126,60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169.371,56</w:t>
            </w:r>
          </w:p>
        </w:tc>
      </w:tr>
      <w:tr w:rsidR="00AD511C" w:rsidRPr="00AD511C" w:rsidTr="00AD511C">
        <w:trPr>
          <w:trHeight w:val="285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ΑΡΚΑΔΙΑΣ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197.471,20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200.023,44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ΑΡΤΑΣ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157.435,76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185.899,02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ΑΤΤΙΚΗΣ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43.789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15.460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15.744.571,46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5.550.324,04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ΑΧΑΙΑΣ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3.072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1.398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1.133.142,24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554.968,06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ΒΟΙΩΤΙΑΣ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221.148,18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123.793,34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ΓΡΕΒΕΝΩΝ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63.874,76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75.717,00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ΔΡΑΜΑΣ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1.224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396.854,10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210.127,10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ΔΩΔΕΚΑΝΗΣΟΥ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1.641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581.444,56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216.577,36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ΕΒΡΟΥ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2.888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1.059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636.052,40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364.896,50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ΕΥΒΟΙΑΣ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2.581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929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796.331,80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354.957,47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ΕΥΡΥΤΑΝΙΑΣ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39.783,28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61.712,06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ΖΑΚΥΝΘΟΥ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138.897,62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93.116,06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ΗΛΕΙΑΣ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701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386.345,00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280.172,80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ΗΜΑΘΙΑΣ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1.851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501.427,68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309.759,78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ΗΡΑΚΛΕΙΟΥ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3.039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1.612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827.371,78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622.781,00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ΘΕΣΠΡΩΤΙΑΣ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139.878,68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94.290,58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ΘΕΣΣΑΛΟΝΙΚΗΣ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13.100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4.238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3.726.430,18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1.454.817,72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ΙΩΑΝΝΙΝΩΝ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468.682,80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328.865,94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ΚΑΒΑΛΑΣ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1.540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400.409,94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308.339,88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ΚΑΡΔΙΤΣΑΣ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1.096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740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341.349,98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283.106,82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ΚΑΣΤΟΡΙΑΣ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139.761,66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83.182,64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ΚΕΡΚΥΡΑΣ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342.846,58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236.081,34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ΚΕΦΑΛΛΗΝΙΑΣ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123.910,12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69.397,90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ΚΙΛΚΙΣ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198.848,06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133.966,28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ΚΟΖΑΝΗΣ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441.018,12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241.035,04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ΚΟΡΙΝΘΙΑΣ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1.030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346.975,74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173.569,32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ΚΥΚΛΑΔΩΝ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222.868,22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136.035,28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ΛΑΚΩΝΙΑΣ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151.406,14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162.760,00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ΛΑΡΙΣΑΣ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2.305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1.098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744.695,44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400.624,18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ΛΑΣΙΘΙΟΥ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134.170,30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208.397,34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lastRenderedPageBreak/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ΛΕΣΒΟΥ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996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261.237,18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232.149,16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ΛΕΥΚΑΔΑΣ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55.983,62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59.626,00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ΜΑΓΝΗΣΙΑΣ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777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656.735,64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306.070,94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ΜΕΣΣΗΝΙΑΣ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489.282,88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339.545,70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ΞΑΝΘΗΣ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2.079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460.579,74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165.231,64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ΠΕΛΛΗΣ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1.074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784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330.970,46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300.299,80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ΠΙΕΡΙΑΣ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438.536,58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248.541,38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ΠΡΕΒΕΖΑΣ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108.410,82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117.880,66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ΡΕΘΥΜΝΗΣ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157.742,76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166.966,78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ΡΟΔΟΠΗΣ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1.692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342.729,82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159.839,50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ΣΑΜΟΥ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148.703,34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87.078,52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ΣΕΡΡΩΝ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922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510.866,40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345.328,24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ΤΡΙΚΑΛΩΝ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1.158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793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403.666,90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299.076,14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ΦΘΙΩΤΙΔΑΣ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957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338.823,34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248.668,64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ΦΛΩΡΙΝΑΣ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124.687,64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128.067,46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ΦΩΚΙΔΑΣ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63.870,08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53.783,52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ΧΑΛΚΙΔΙΚΗΣ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296.572,96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154.136,06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ΧΑΝΙΩΝ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1.661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573.020,16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256.284,16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ΧΙΟΥ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477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171.871,90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88.905,90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Απροσδιόριστο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626,00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35,22</w:t>
            </w:r>
          </w:p>
        </w:tc>
      </w:tr>
      <w:tr w:rsidR="00AD511C" w:rsidRPr="00AD511C" w:rsidTr="00AD511C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00AD511C">
              <w:rPr>
                <w:rFonts w:eastAsia="Times New Roman"/>
                <w:color w:val="000000"/>
                <w:lang w:eastAsia="el-G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000000"/>
                <w:lang w:eastAsia="el-GR"/>
              </w:rPr>
              <w:t>ΣΥΝΟΛ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>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000000"/>
                <w:lang w:eastAsia="el-GR"/>
              </w:rPr>
              <w:t>112.993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000000"/>
                <w:lang w:eastAsia="el-GR"/>
              </w:rPr>
              <w:t>48.178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000000"/>
                <w:lang w:eastAsia="el-GR"/>
              </w:rPr>
              <w:t>36.371.074,60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11C" w:rsidRPr="00AD511C" w:rsidRDefault="00AD511C" w:rsidP="00AD511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AD511C">
              <w:rPr>
                <w:rFonts w:eastAsia="Times New Roman"/>
                <w:b/>
                <w:bCs/>
                <w:color w:val="000000"/>
                <w:lang w:eastAsia="el-GR"/>
              </w:rPr>
              <w:t>17.843.277,07</w:t>
            </w:r>
          </w:p>
        </w:tc>
      </w:tr>
    </w:tbl>
    <w:p w:rsidR="00FE1FAF" w:rsidRDefault="00FE1FAF" w:rsidP="00360B5F"/>
    <w:p w:rsidR="003D1CA6" w:rsidRDefault="003D1CA6" w:rsidP="00360B5F"/>
    <w:p w:rsidR="003D1CA6" w:rsidRDefault="003D1CA6" w:rsidP="00360B5F"/>
    <w:p w:rsidR="00ED18BC" w:rsidRPr="003D1CA6" w:rsidRDefault="00ED18BC" w:rsidP="00275753">
      <w:pPr>
        <w:spacing w:after="0" w:line="240" w:lineRule="auto"/>
      </w:pPr>
    </w:p>
    <w:sectPr w:rsidR="00ED18BC" w:rsidRPr="003D1CA6" w:rsidSect="00E41E7F">
      <w:footerReference w:type="default" r:id="rId17"/>
      <w:headerReference w:type="first" r:id="rId18"/>
      <w:footerReference w:type="first" r:id="rId19"/>
      <w:pgSz w:w="11906" w:h="16838"/>
      <w:pgMar w:top="1276" w:right="1800" w:bottom="1440" w:left="1800" w:header="0" w:footer="0" w:gutter="0"/>
      <w:pgBorders w:offsetFrom="page">
        <w:top w:val="single" w:sz="18" w:space="24" w:color="1F497D" w:shadow="1"/>
        <w:left w:val="single" w:sz="18" w:space="24" w:color="1F497D" w:shadow="1"/>
        <w:bottom w:val="single" w:sz="18" w:space="24" w:color="1F497D" w:shadow="1"/>
        <w:right w:val="single" w:sz="18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99" w:rsidRPr="00947049" w:rsidRDefault="00C57899" w:rsidP="008224E3">
      <w:pPr>
        <w:spacing w:after="0" w:line="240" w:lineRule="auto"/>
      </w:pPr>
      <w:r>
        <w:separator/>
      </w:r>
    </w:p>
  </w:endnote>
  <w:endnote w:type="continuationSeparator" w:id="0">
    <w:p w:rsidR="00C57899" w:rsidRPr="00947049" w:rsidRDefault="00C57899" w:rsidP="0082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Greek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66" w:rsidRDefault="00082E66">
    <w:pPr>
      <w:pStyle w:val="a5"/>
      <w:jc w:val="right"/>
    </w:pPr>
  </w:p>
  <w:tbl>
    <w:tblPr>
      <w:tblW w:w="10288" w:type="dxa"/>
      <w:tblInd w:w="-1097" w:type="dxa"/>
      <w:tblBorders>
        <w:insideH w:val="single" w:sz="4" w:space="0" w:color="auto"/>
      </w:tblBorders>
      <w:tblLook w:val="04A0"/>
    </w:tblPr>
    <w:tblGrid>
      <w:gridCol w:w="9835"/>
      <w:gridCol w:w="453"/>
    </w:tblGrid>
    <w:tr w:rsidR="00082E66" w:rsidRPr="00F20CF6" w:rsidTr="00625D66">
      <w:trPr>
        <w:trHeight w:val="302"/>
      </w:trPr>
      <w:tc>
        <w:tcPr>
          <w:tcW w:w="9835" w:type="dxa"/>
          <w:tcBorders>
            <w:top w:val="single" w:sz="8" w:space="0" w:color="1F497D"/>
            <w:bottom w:val="nil"/>
          </w:tcBorders>
        </w:tcPr>
        <w:p w:rsidR="00082E66" w:rsidRDefault="00082E66" w:rsidP="00085E3E">
          <w:pPr>
            <w:spacing w:after="0" w:line="240" w:lineRule="auto"/>
            <w:jc w:val="center"/>
            <w:rPr>
              <w:rFonts w:ascii="Century Gothic" w:hAnsi="Century Gothic" w:cs="Arial"/>
              <w:b/>
              <w:bCs/>
              <w:color w:val="A6A6A6"/>
              <w:sz w:val="16"/>
              <w:szCs w:val="16"/>
            </w:rPr>
          </w:pPr>
          <w:r>
            <w:rPr>
              <w:rFonts w:ascii="Century Gothic" w:hAnsi="Century Gothic" w:cs="Arial"/>
              <w:b/>
              <w:noProof/>
              <w:color w:val="A6A6A6"/>
              <w:sz w:val="16"/>
              <w:szCs w:val="16"/>
              <w:lang w:eastAsia="el-GR"/>
            </w:rPr>
            <w:drawing>
              <wp:inline distT="0" distB="0" distL="0" distR="0">
                <wp:extent cx="1266825" cy="371475"/>
                <wp:effectExtent l="19050" t="0" r="9525" b="0"/>
                <wp:docPr id="3" name="3 - Εικόνα" descr="revised_LOGO_rgb_high_res cop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revised_LOGO_rgb_high_res cop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2E66" w:rsidRPr="008224E3" w:rsidRDefault="00082E66" w:rsidP="00DB2F9E">
          <w:pPr>
            <w:pStyle w:val="a5"/>
            <w:tabs>
              <w:tab w:val="left" w:pos="6180"/>
            </w:tabs>
            <w:spacing w:after="0" w:line="240" w:lineRule="auto"/>
            <w:jc w:val="center"/>
            <w:rPr>
              <w:rFonts w:ascii="Century Gothic" w:hAnsi="Century Gothic" w:cs="Arial"/>
              <w:b/>
              <w:bCs/>
              <w:color w:val="A6A6A6"/>
              <w:sz w:val="16"/>
              <w:szCs w:val="16"/>
            </w:rPr>
          </w:pPr>
          <w:r w:rsidRPr="008224E3">
            <w:rPr>
              <w:rFonts w:ascii="Century Gothic" w:hAnsi="Century Gothic" w:cs="Arial"/>
              <w:b/>
              <w:bCs/>
              <w:color w:val="A6A6A6"/>
              <w:sz w:val="16"/>
              <w:szCs w:val="16"/>
            </w:rPr>
            <w:t xml:space="preserve">Λαγουμιτζή  40,   </w:t>
          </w:r>
          <w:r w:rsidRPr="008224E3">
            <w:rPr>
              <w:rFonts w:ascii="Century Gothic" w:hAnsi="Century Gothic" w:cs="Arial"/>
              <w:b/>
              <w:bCs/>
              <w:color w:val="A6A6A6"/>
              <w:sz w:val="16"/>
              <w:szCs w:val="16"/>
              <w:lang w:val="en-US"/>
            </w:rPr>
            <w:t>A</w:t>
          </w:r>
          <w:r w:rsidRPr="008224E3">
            <w:rPr>
              <w:rFonts w:ascii="Century Gothic" w:hAnsi="Century Gothic" w:cs="Arial"/>
              <w:b/>
              <w:bCs/>
              <w:color w:val="A6A6A6"/>
              <w:sz w:val="16"/>
              <w:szCs w:val="16"/>
            </w:rPr>
            <w:t>θήνα 117 45</w:t>
          </w:r>
        </w:p>
        <w:p w:rsidR="00082E66" w:rsidRPr="001E2334" w:rsidRDefault="00082E66" w:rsidP="00DB2F9E">
          <w:pPr>
            <w:pStyle w:val="a5"/>
            <w:spacing w:after="0" w:line="240" w:lineRule="auto"/>
            <w:jc w:val="center"/>
            <w:rPr>
              <w:b/>
              <w:color w:val="A6A6A6"/>
              <w:sz w:val="16"/>
              <w:szCs w:val="16"/>
            </w:rPr>
          </w:pPr>
          <w:r w:rsidRPr="008224E3">
            <w:rPr>
              <w:rFonts w:ascii="Century Gothic" w:hAnsi="Century Gothic" w:cs="Arial"/>
              <w:b/>
              <w:bCs/>
              <w:color w:val="A6A6A6"/>
              <w:sz w:val="16"/>
              <w:szCs w:val="16"/>
              <w:lang w:val="sv-SE"/>
            </w:rPr>
            <w:t>www</w:t>
          </w:r>
          <w:r w:rsidRPr="008224E3">
            <w:rPr>
              <w:rFonts w:ascii="Century Gothic" w:hAnsi="Century Gothic" w:cs="Arial"/>
              <w:b/>
              <w:bCs/>
              <w:color w:val="A6A6A6"/>
              <w:sz w:val="16"/>
              <w:szCs w:val="16"/>
              <w:lang w:val="fr-FR"/>
            </w:rPr>
            <w:t>.</w:t>
          </w:r>
          <w:r w:rsidRPr="008224E3">
            <w:rPr>
              <w:rFonts w:ascii="Century Gothic" w:hAnsi="Century Gothic" w:cs="Arial"/>
              <w:b/>
              <w:bCs/>
              <w:color w:val="A6A6A6"/>
              <w:sz w:val="16"/>
              <w:szCs w:val="16"/>
              <w:lang w:val="sv-SE"/>
            </w:rPr>
            <w:t>idika</w:t>
          </w:r>
          <w:r w:rsidRPr="008224E3">
            <w:rPr>
              <w:rFonts w:ascii="Century Gothic" w:hAnsi="Century Gothic" w:cs="Arial"/>
              <w:b/>
              <w:bCs/>
              <w:color w:val="A6A6A6"/>
              <w:sz w:val="16"/>
              <w:szCs w:val="16"/>
              <w:lang w:val="fr-FR"/>
            </w:rPr>
            <w:t>.</w:t>
          </w:r>
          <w:r w:rsidRPr="008224E3">
            <w:rPr>
              <w:rFonts w:ascii="Century Gothic" w:hAnsi="Century Gothic" w:cs="Arial"/>
              <w:b/>
              <w:bCs/>
              <w:color w:val="A6A6A6"/>
              <w:sz w:val="16"/>
              <w:szCs w:val="16"/>
              <w:lang w:val="sv-SE"/>
            </w:rPr>
            <w:t>gr</w:t>
          </w:r>
        </w:p>
        <w:p w:rsidR="00082E66" w:rsidRPr="00F20CF6" w:rsidRDefault="00082E66" w:rsidP="00DB2F9E">
          <w:pPr>
            <w:pStyle w:val="a5"/>
            <w:tabs>
              <w:tab w:val="left" w:pos="3210"/>
            </w:tabs>
            <w:spacing w:after="0" w:line="240" w:lineRule="auto"/>
            <w:jc w:val="center"/>
            <w:rPr>
              <w:rFonts w:ascii="Century Gothic" w:hAnsi="Century Gothic" w:cs="Arial"/>
              <w:b/>
              <w:bCs/>
              <w:color w:val="A6A6A6"/>
              <w:sz w:val="16"/>
              <w:szCs w:val="16"/>
              <w:lang w:val="fr-FR"/>
            </w:rPr>
          </w:pPr>
        </w:p>
      </w:tc>
      <w:tc>
        <w:tcPr>
          <w:tcW w:w="453" w:type="dxa"/>
          <w:tcBorders>
            <w:top w:val="single" w:sz="2" w:space="0" w:color="1F497D"/>
            <w:bottom w:val="nil"/>
          </w:tcBorders>
        </w:tcPr>
        <w:p w:rsidR="00082E66" w:rsidRPr="00625D66" w:rsidRDefault="00BF3C0B" w:rsidP="00DB2F9E">
          <w:pPr>
            <w:pStyle w:val="a5"/>
            <w:spacing w:after="0" w:line="240" w:lineRule="auto"/>
            <w:rPr>
              <w:rFonts w:ascii="Century Gothic" w:hAnsi="Century Gothic" w:cs="Arial"/>
              <w:b/>
              <w:bCs/>
              <w:color w:val="A6A6A6"/>
              <w:sz w:val="20"/>
              <w:szCs w:val="20"/>
              <w:lang w:val="en-US"/>
            </w:rPr>
          </w:pPr>
          <w:r w:rsidRPr="00625D66">
            <w:rPr>
              <w:rFonts w:ascii="Century Gothic" w:hAnsi="Century Gothic" w:cs="Arial"/>
              <w:b/>
              <w:bCs/>
              <w:color w:val="A6A6A6"/>
              <w:sz w:val="20"/>
              <w:szCs w:val="20"/>
              <w:lang w:val="en-US"/>
            </w:rPr>
            <w:fldChar w:fldCharType="begin"/>
          </w:r>
          <w:r w:rsidR="00082E66" w:rsidRPr="00625D66">
            <w:rPr>
              <w:rFonts w:ascii="Century Gothic" w:hAnsi="Century Gothic" w:cs="Arial"/>
              <w:b/>
              <w:bCs/>
              <w:color w:val="A6A6A6"/>
              <w:sz w:val="20"/>
              <w:szCs w:val="20"/>
              <w:lang w:val="en-US"/>
            </w:rPr>
            <w:instrText xml:space="preserve"> PAGE   \* MERGEFORMAT </w:instrText>
          </w:r>
          <w:r w:rsidRPr="00625D66">
            <w:rPr>
              <w:rFonts w:ascii="Century Gothic" w:hAnsi="Century Gothic" w:cs="Arial"/>
              <w:b/>
              <w:bCs/>
              <w:color w:val="A6A6A6"/>
              <w:sz w:val="20"/>
              <w:szCs w:val="20"/>
              <w:lang w:val="en-US"/>
            </w:rPr>
            <w:fldChar w:fldCharType="separate"/>
          </w:r>
          <w:r w:rsidR="00CF562A">
            <w:rPr>
              <w:rFonts w:ascii="Century Gothic" w:hAnsi="Century Gothic" w:cs="Arial"/>
              <w:b/>
              <w:bCs/>
              <w:noProof/>
              <w:color w:val="A6A6A6"/>
              <w:sz w:val="20"/>
              <w:szCs w:val="20"/>
              <w:lang w:val="en-US"/>
            </w:rPr>
            <w:t>30</w:t>
          </w:r>
          <w:r w:rsidRPr="00625D66">
            <w:rPr>
              <w:rFonts w:ascii="Century Gothic" w:hAnsi="Century Gothic" w:cs="Arial"/>
              <w:b/>
              <w:bCs/>
              <w:color w:val="A6A6A6"/>
              <w:sz w:val="20"/>
              <w:szCs w:val="20"/>
              <w:lang w:val="en-US"/>
            </w:rPr>
            <w:fldChar w:fldCharType="end"/>
          </w:r>
        </w:p>
      </w:tc>
    </w:tr>
  </w:tbl>
  <w:p w:rsidR="00082E66" w:rsidRPr="008224E3" w:rsidRDefault="00082E66" w:rsidP="00625D66">
    <w:pPr>
      <w:pStyle w:val="a5"/>
      <w:jc w:val="right"/>
      <w:rPr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29" w:type="dxa"/>
      <w:tblInd w:w="-1097" w:type="dxa"/>
      <w:tblBorders>
        <w:insideH w:val="single" w:sz="4" w:space="0" w:color="auto"/>
      </w:tblBorders>
      <w:tblLook w:val="04A0"/>
    </w:tblPr>
    <w:tblGrid>
      <w:gridCol w:w="10065"/>
      <w:gridCol w:w="464"/>
    </w:tblGrid>
    <w:tr w:rsidR="00082E66" w:rsidRPr="00F20CF6" w:rsidTr="008E5EBB">
      <w:trPr>
        <w:trHeight w:val="1168"/>
      </w:trPr>
      <w:tc>
        <w:tcPr>
          <w:tcW w:w="10065" w:type="dxa"/>
          <w:tcBorders>
            <w:top w:val="single" w:sz="8" w:space="0" w:color="1F497D"/>
            <w:bottom w:val="nil"/>
          </w:tcBorders>
        </w:tcPr>
        <w:p w:rsidR="00082E66" w:rsidRDefault="00082E66" w:rsidP="00DB2F9E">
          <w:pPr>
            <w:spacing w:after="0" w:line="240" w:lineRule="auto"/>
            <w:jc w:val="center"/>
          </w:pPr>
        </w:p>
        <w:p w:rsidR="00082E66" w:rsidRPr="008224E3" w:rsidRDefault="00082E66" w:rsidP="00DB2F9E">
          <w:pPr>
            <w:spacing w:after="0" w:line="240" w:lineRule="auto"/>
            <w:jc w:val="center"/>
          </w:pPr>
          <w:r>
            <w:rPr>
              <w:rFonts w:ascii="Century Gothic" w:hAnsi="Century Gothic" w:cs="Arial"/>
              <w:b/>
              <w:noProof/>
              <w:color w:val="A6A6A6"/>
              <w:sz w:val="16"/>
              <w:szCs w:val="16"/>
              <w:lang w:eastAsia="el-GR"/>
            </w:rPr>
            <w:drawing>
              <wp:inline distT="0" distB="0" distL="0" distR="0">
                <wp:extent cx="1266825" cy="371475"/>
                <wp:effectExtent l="19050" t="0" r="9525" b="0"/>
                <wp:docPr id="4" name="3 - Εικόνα" descr="revised_LOGO_rgb_high_res cop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revised_LOGO_rgb_high_res cop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82E66" w:rsidRPr="00F20CF6" w:rsidRDefault="00082E66" w:rsidP="008E5EBB">
          <w:pPr>
            <w:pStyle w:val="a5"/>
            <w:spacing w:after="0" w:line="240" w:lineRule="auto"/>
            <w:jc w:val="center"/>
            <w:rPr>
              <w:rFonts w:ascii="Century Gothic" w:hAnsi="Century Gothic" w:cs="Arial"/>
              <w:b/>
              <w:bCs/>
              <w:color w:val="A6A6A6"/>
              <w:sz w:val="16"/>
              <w:szCs w:val="16"/>
              <w:lang w:val="fr-FR"/>
            </w:rPr>
          </w:pPr>
        </w:p>
      </w:tc>
      <w:tc>
        <w:tcPr>
          <w:tcW w:w="464" w:type="dxa"/>
          <w:tcBorders>
            <w:top w:val="single" w:sz="2" w:space="0" w:color="1F497D"/>
            <w:bottom w:val="nil"/>
          </w:tcBorders>
        </w:tcPr>
        <w:p w:rsidR="00082E66" w:rsidRPr="00F20CF6" w:rsidRDefault="00082E66" w:rsidP="00DB2F9E">
          <w:pPr>
            <w:pStyle w:val="a5"/>
            <w:spacing w:after="0" w:line="240" w:lineRule="auto"/>
            <w:rPr>
              <w:rFonts w:ascii="Century Gothic" w:hAnsi="Century Gothic" w:cs="Arial"/>
              <w:b/>
              <w:bCs/>
              <w:color w:val="A6A6A6"/>
              <w:sz w:val="16"/>
              <w:szCs w:val="16"/>
            </w:rPr>
          </w:pPr>
        </w:p>
      </w:tc>
    </w:tr>
  </w:tbl>
  <w:p w:rsidR="00082E66" w:rsidRDefault="00082E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99" w:rsidRPr="00947049" w:rsidRDefault="00C57899" w:rsidP="008224E3">
      <w:pPr>
        <w:spacing w:after="0" w:line="240" w:lineRule="auto"/>
      </w:pPr>
      <w:r>
        <w:separator/>
      </w:r>
    </w:p>
  </w:footnote>
  <w:footnote w:type="continuationSeparator" w:id="0">
    <w:p w:rsidR="00C57899" w:rsidRPr="00947049" w:rsidRDefault="00C57899" w:rsidP="00822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66" w:rsidRDefault="00082E66">
    <w:pPr>
      <w:pStyle w:val="a4"/>
    </w:pPr>
  </w:p>
  <w:tbl>
    <w:tblPr>
      <w:tblW w:w="9498" w:type="dxa"/>
      <w:tblInd w:w="-587" w:type="dxa"/>
      <w:tblLook w:val="04A0"/>
    </w:tblPr>
    <w:tblGrid>
      <w:gridCol w:w="9498"/>
    </w:tblGrid>
    <w:tr w:rsidR="00082E66" w:rsidTr="00D0221C">
      <w:trPr>
        <w:trHeight w:val="993"/>
      </w:trPr>
      <w:tc>
        <w:tcPr>
          <w:tcW w:w="9498" w:type="dxa"/>
        </w:tcPr>
        <w:p w:rsidR="00082E66" w:rsidRDefault="00082E66" w:rsidP="00D0221C">
          <w:pPr>
            <w:pStyle w:val="Default"/>
            <w:tabs>
              <w:tab w:val="left" w:pos="3360"/>
            </w:tabs>
            <w:jc w:val="center"/>
          </w:pPr>
        </w:p>
        <w:p w:rsidR="00082E66" w:rsidRDefault="00082E66" w:rsidP="00D0221C">
          <w:pPr>
            <w:pStyle w:val="Default"/>
            <w:tabs>
              <w:tab w:val="left" w:pos="3360"/>
            </w:tabs>
            <w:jc w:val="center"/>
          </w:pPr>
          <w:r>
            <w:rPr>
              <w:noProof/>
              <w:lang w:eastAsia="el-GR"/>
            </w:rPr>
            <w:drawing>
              <wp:inline distT="0" distB="0" distL="0" distR="0">
                <wp:extent cx="762000" cy="714375"/>
                <wp:effectExtent l="0" t="0" r="0" b="0"/>
                <wp:docPr id="2" name="Εικόνα 1" descr="C:\Documents and Settings\ds\Local Settings\Temporary Internet files\Content.Outlook\L1ZNFPOJ\a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C:\Documents and Settings\ds\Local Settings\Temporary Internet files\Content.Outlook\L1ZNFPOJ\a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2E66" w:rsidTr="00D0221C">
      <w:trPr>
        <w:trHeight w:val="993"/>
      </w:trPr>
      <w:tc>
        <w:tcPr>
          <w:tcW w:w="9498" w:type="dxa"/>
        </w:tcPr>
        <w:p w:rsidR="00082E66" w:rsidRPr="00D0221C" w:rsidRDefault="00082E66" w:rsidP="00D0221C">
          <w:pPr>
            <w:pStyle w:val="Default"/>
            <w:tabs>
              <w:tab w:val="left" w:pos="3360"/>
            </w:tabs>
            <w:jc w:val="center"/>
            <w:rPr>
              <w:rFonts w:ascii="Calibri" w:hAnsi="Calibri"/>
              <w:b/>
              <w:color w:val="1F497D"/>
              <w:sz w:val="36"/>
            </w:rPr>
          </w:pPr>
          <w:r w:rsidRPr="00D0221C">
            <w:rPr>
              <w:rFonts w:ascii="Calibri" w:hAnsi="Calibri"/>
              <w:b/>
              <w:color w:val="1F497D"/>
              <w:sz w:val="36"/>
            </w:rPr>
            <w:t>Υπουργείο Εργασίας, Κοινωνικής Ασφάλισης &amp; Πρόνοιας</w:t>
          </w:r>
        </w:p>
        <w:p w:rsidR="00082E66" w:rsidRPr="00D0221C" w:rsidRDefault="00082E66" w:rsidP="00D0221C">
          <w:pPr>
            <w:pStyle w:val="Default"/>
            <w:tabs>
              <w:tab w:val="left" w:pos="3360"/>
            </w:tabs>
            <w:jc w:val="center"/>
            <w:rPr>
              <w:rFonts w:ascii="Calibri" w:hAnsi="Calibri"/>
              <w:b/>
              <w:color w:val="1F497D"/>
              <w:sz w:val="36"/>
            </w:rPr>
          </w:pPr>
        </w:p>
      </w:tc>
    </w:tr>
  </w:tbl>
  <w:p w:rsidR="00082E66" w:rsidRDefault="00082E66" w:rsidP="00C218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FBE"/>
    <w:multiLevelType w:val="hybridMultilevel"/>
    <w:tmpl w:val="A9FCD542"/>
    <w:lvl w:ilvl="0" w:tplc="D2AEDC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03F9B"/>
    <w:multiLevelType w:val="hybridMultilevel"/>
    <w:tmpl w:val="A1269B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A43EF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38471D"/>
    <w:multiLevelType w:val="hybridMultilevel"/>
    <w:tmpl w:val="367A6222"/>
    <w:lvl w:ilvl="0" w:tplc="30BE3E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F5E1011"/>
    <w:multiLevelType w:val="hybridMultilevel"/>
    <w:tmpl w:val="6E1239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A0A1F"/>
    <w:multiLevelType w:val="hybridMultilevel"/>
    <w:tmpl w:val="DF24EF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6749"/>
    <w:multiLevelType w:val="hybridMultilevel"/>
    <w:tmpl w:val="3E6C00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1794EE8"/>
    <w:multiLevelType w:val="multilevel"/>
    <w:tmpl w:val="C3E4B6F0"/>
    <w:lvl w:ilvl="0">
      <w:start w:val="57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1">
      <w:start w:val="748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  <w:sz w:val="20"/>
      </w:rPr>
    </w:lvl>
  </w:abstractNum>
  <w:abstractNum w:abstractNumId="8">
    <w:nsid w:val="34945883"/>
    <w:multiLevelType w:val="hybridMultilevel"/>
    <w:tmpl w:val="167E61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FD3CC3"/>
    <w:multiLevelType w:val="multilevel"/>
    <w:tmpl w:val="63CE7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1D912B0"/>
    <w:multiLevelType w:val="hybridMultilevel"/>
    <w:tmpl w:val="F3B2A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D27E3"/>
    <w:multiLevelType w:val="hybridMultilevel"/>
    <w:tmpl w:val="EE968C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83C3F"/>
    <w:multiLevelType w:val="hybridMultilevel"/>
    <w:tmpl w:val="81C87B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B025F"/>
    <w:multiLevelType w:val="hybridMultilevel"/>
    <w:tmpl w:val="1E6425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F39BD"/>
    <w:multiLevelType w:val="hybridMultilevel"/>
    <w:tmpl w:val="A9AA9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22">
      <o:colormru v:ext="edit" colors="#66f,aqu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224E3"/>
    <w:rsid w:val="00000A67"/>
    <w:rsid w:val="00001159"/>
    <w:rsid w:val="000012C6"/>
    <w:rsid w:val="000030AE"/>
    <w:rsid w:val="00004A92"/>
    <w:rsid w:val="00010147"/>
    <w:rsid w:val="0001043B"/>
    <w:rsid w:val="00010C6C"/>
    <w:rsid w:val="00011863"/>
    <w:rsid w:val="00012605"/>
    <w:rsid w:val="00013173"/>
    <w:rsid w:val="00013AB0"/>
    <w:rsid w:val="00013E33"/>
    <w:rsid w:val="0001406D"/>
    <w:rsid w:val="0001451C"/>
    <w:rsid w:val="00017D82"/>
    <w:rsid w:val="00020C7B"/>
    <w:rsid w:val="00020E13"/>
    <w:rsid w:val="000210A7"/>
    <w:rsid w:val="0002110E"/>
    <w:rsid w:val="00021A61"/>
    <w:rsid w:val="00021A94"/>
    <w:rsid w:val="00022D24"/>
    <w:rsid w:val="000252F1"/>
    <w:rsid w:val="00025435"/>
    <w:rsid w:val="00025CC9"/>
    <w:rsid w:val="000262E3"/>
    <w:rsid w:val="00026B6F"/>
    <w:rsid w:val="00027A6D"/>
    <w:rsid w:val="0003235A"/>
    <w:rsid w:val="000344D5"/>
    <w:rsid w:val="00034781"/>
    <w:rsid w:val="00034996"/>
    <w:rsid w:val="00035005"/>
    <w:rsid w:val="0003535E"/>
    <w:rsid w:val="0003624B"/>
    <w:rsid w:val="00036A07"/>
    <w:rsid w:val="000371A2"/>
    <w:rsid w:val="0003780D"/>
    <w:rsid w:val="00040215"/>
    <w:rsid w:val="00040C71"/>
    <w:rsid w:val="00041411"/>
    <w:rsid w:val="00042C3F"/>
    <w:rsid w:val="00042EEB"/>
    <w:rsid w:val="00043387"/>
    <w:rsid w:val="00043656"/>
    <w:rsid w:val="000439B2"/>
    <w:rsid w:val="00043A34"/>
    <w:rsid w:val="000468BC"/>
    <w:rsid w:val="0004795D"/>
    <w:rsid w:val="0005087F"/>
    <w:rsid w:val="00050A37"/>
    <w:rsid w:val="00050D39"/>
    <w:rsid w:val="00051AB8"/>
    <w:rsid w:val="000523E1"/>
    <w:rsid w:val="000527B9"/>
    <w:rsid w:val="00052AC6"/>
    <w:rsid w:val="000540D2"/>
    <w:rsid w:val="0005456F"/>
    <w:rsid w:val="00054F33"/>
    <w:rsid w:val="00056334"/>
    <w:rsid w:val="000564E6"/>
    <w:rsid w:val="000567D0"/>
    <w:rsid w:val="00057683"/>
    <w:rsid w:val="0006125B"/>
    <w:rsid w:val="000615BB"/>
    <w:rsid w:val="00061987"/>
    <w:rsid w:val="00062D64"/>
    <w:rsid w:val="00062F3D"/>
    <w:rsid w:val="00064FFF"/>
    <w:rsid w:val="0006606F"/>
    <w:rsid w:val="000667F2"/>
    <w:rsid w:val="00066B19"/>
    <w:rsid w:val="0006733E"/>
    <w:rsid w:val="000678F1"/>
    <w:rsid w:val="00070BDC"/>
    <w:rsid w:val="00070CD6"/>
    <w:rsid w:val="00071556"/>
    <w:rsid w:val="00071F98"/>
    <w:rsid w:val="000723CA"/>
    <w:rsid w:val="00073708"/>
    <w:rsid w:val="000740C9"/>
    <w:rsid w:val="000762F8"/>
    <w:rsid w:val="00077DDC"/>
    <w:rsid w:val="00080971"/>
    <w:rsid w:val="00082132"/>
    <w:rsid w:val="00082589"/>
    <w:rsid w:val="00082C35"/>
    <w:rsid w:val="00082E66"/>
    <w:rsid w:val="00084937"/>
    <w:rsid w:val="00084B60"/>
    <w:rsid w:val="000854D7"/>
    <w:rsid w:val="00085A7C"/>
    <w:rsid w:val="00085E3E"/>
    <w:rsid w:val="00086CC7"/>
    <w:rsid w:val="00087B58"/>
    <w:rsid w:val="00091DF3"/>
    <w:rsid w:val="00091F24"/>
    <w:rsid w:val="00094035"/>
    <w:rsid w:val="00094D83"/>
    <w:rsid w:val="000A04B6"/>
    <w:rsid w:val="000A091A"/>
    <w:rsid w:val="000A27E7"/>
    <w:rsid w:val="000A2CD2"/>
    <w:rsid w:val="000A5707"/>
    <w:rsid w:val="000A66CD"/>
    <w:rsid w:val="000A6AB8"/>
    <w:rsid w:val="000A6CB4"/>
    <w:rsid w:val="000A75D6"/>
    <w:rsid w:val="000A78F2"/>
    <w:rsid w:val="000B2224"/>
    <w:rsid w:val="000B22D4"/>
    <w:rsid w:val="000B2601"/>
    <w:rsid w:val="000B29B1"/>
    <w:rsid w:val="000B30F5"/>
    <w:rsid w:val="000B4498"/>
    <w:rsid w:val="000B4C47"/>
    <w:rsid w:val="000B5C44"/>
    <w:rsid w:val="000B6B02"/>
    <w:rsid w:val="000B741B"/>
    <w:rsid w:val="000B752E"/>
    <w:rsid w:val="000C07CF"/>
    <w:rsid w:val="000C0C44"/>
    <w:rsid w:val="000C0E4C"/>
    <w:rsid w:val="000C13B9"/>
    <w:rsid w:val="000C192A"/>
    <w:rsid w:val="000C212A"/>
    <w:rsid w:val="000C2654"/>
    <w:rsid w:val="000C2D51"/>
    <w:rsid w:val="000C54C6"/>
    <w:rsid w:val="000C64FB"/>
    <w:rsid w:val="000C6E7F"/>
    <w:rsid w:val="000C7082"/>
    <w:rsid w:val="000C7C85"/>
    <w:rsid w:val="000C7EB3"/>
    <w:rsid w:val="000D0195"/>
    <w:rsid w:val="000D32D2"/>
    <w:rsid w:val="000D381C"/>
    <w:rsid w:val="000D3E47"/>
    <w:rsid w:val="000D3F18"/>
    <w:rsid w:val="000D4091"/>
    <w:rsid w:val="000D4715"/>
    <w:rsid w:val="000D48E2"/>
    <w:rsid w:val="000D5B31"/>
    <w:rsid w:val="000D5F26"/>
    <w:rsid w:val="000D66E4"/>
    <w:rsid w:val="000D6A70"/>
    <w:rsid w:val="000D746B"/>
    <w:rsid w:val="000D7A9F"/>
    <w:rsid w:val="000E017B"/>
    <w:rsid w:val="000E04EB"/>
    <w:rsid w:val="000E1D47"/>
    <w:rsid w:val="000E2D1F"/>
    <w:rsid w:val="000E362F"/>
    <w:rsid w:val="000E423D"/>
    <w:rsid w:val="000E6282"/>
    <w:rsid w:val="000E79C2"/>
    <w:rsid w:val="000F3244"/>
    <w:rsid w:val="000F3BDE"/>
    <w:rsid w:val="000F407E"/>
    <w:rsid w:val="000F6787"/>
    <w:rsid w:val="000F6FA3"/>
    <w:rsid w:val="001000C6"/>
    <w:rsid w:val="0010051C"/>
    <w:rsid w:val="001018D0"/>
    <w:rsid w:val="0010289E"/>
    <w:rsid w:val="00102D19"/>
    <w:rsid w:val="00103391"/>
    <w:rsid w:val="00103D8C"/>
    <w:rsid w:val="001047CF"/>
    <w:rsid w:val="00105635"/>
    <w:rsid w:val="00105849"/>
    <w:rsid w:val="00105878"/>
    <w:rsid w:val="001059F4"/>
    <w:rsid w:val="00106097"/>
    <w:rsid w:val="00106281"/>
    <w:rsid w:val="00106432"/>
    <w:rsid w:val="00111765"/>
    <w:rsid w:val="00111E69"/>
    <w:rsid w:val="00111EAD"/>
    <w:rsid w:val="00112C0C"/>
    <w:rsid w:val="00112F91"/>
    <w:rsid w:val="00114BBD"/>
    <w:rsid w:val="0011519B"/>
    <w:rsid w:val="00116AC9"/>
    <w:rsid w:val="00116F4B"/>
    <w:rsid w:val="0011710B"/>
    <w:rsid w:val="00117510"/>
    <w:rsid w:val="001202D6"/>
    <w:rsid w:val="00123376"/>
    <w:rsid w:val="00123957"/>
    <w:rsid w:val="001244F3"/>
    <w:rsid w:val="001256D8"/>
    <w:rsid w:val="00126C9C"/>
    <w:rsid w:val="0012718F"/>
    <w:rsid w:val="00127B2B"/>
    <w:rsid w:val="001301C2"/>
    <w:rsid w:val="001304D6"/>
    <w:rsid w:val="001306E3"/>
    <w:rsid w:val="001313E0"/>
    <w:rsid w:val="001319C8"/>
    <w:rsid w:val="00133020"/>
    <w:rsid w:val="00133715"/>
    <w:rsid w:val="001342D1"/>
    <w:rsid w:val="00134C90"/>
    <w:rsid w:val="0013540D"/>
    <w:rsid w:val="00136633"/>
    <w:rsid w:val="0013686C"/>
    <w:rsid w:val="00136F6F"/>
    <w:rsid w:val="00137A2F"/>
    <w:rsid w:val="00140950"/>
    <w:rsid w:val="00140AB8"/>
    <w:rsid w:val="00140AFD"/>
    <w:rsid w:val="00142017"/>
    <w:rsid w:val="001434B9"/>
    <w:rsid w:val="0014519C"/>
    <w:rsid w:val="00145851"/>
    <w:rsid w:val="0014781F"/>
    <w:rsid w:val="0015020C"/>
    <w:rsid w:val="00151D9A"/>
    <w:rsid w:val="00153912"/>
    <w:rsid w:val="00153B76"/>
    <w:rsid w:val="001553A2"/>
    <w:rsid w:val="001556A6"/>
    <w:rsid w:val="00155D38"/>
    <w:rsid w:val="001567AD"/>
    <w:rsid w:val="00157C29"/>
    <w:rsid w:val="00161B26"/>
    <w:rsid w:val="00162B06"/>
    <w:rsid w:val="0016369A"/>
    <w:rsid w:val="00164BAE"/>
    <w:rsid w:val="00164ED3"/>
    <w:rsid w:val="00166059"/>
    <w:rsid w:val="001660AA"/>
    <w:rsid w:val="001665AF"/>
    <w:rsid w:val="0016704D"/>
    <w:rsid w:val="0016714B"/>
    <w:rsid w:val="00167416"/>
    <w:rsid w:val="00167908"/>
    <w:rsid w:val="001707E7"/>
    <w:rsid w:val="00170815"/>
    <w:rsid w:val="00170FAB"/>
    <w:rsid w:val="001723F6"/>
    <w:rsid w:val="001724AC"/>
    <w:rsid w:val="00172AF5"/>
    <w:rsid w:val="001732D1"/>
    <w:rsid w:val="00173C0C"/>
    <w:rsid w:val="001744DE"/>
    <w:rsid w:val="001747D7"/>
    <w:rsid w:val="001760BC"/>
    <w:rsid w:val="00176BAD"/>
    <w:rsid w:val="0017796A"/>
    <w:rsid w:val="00177BB0"/>
    <w:rsid w:val="001845BF"/>
    <w:rsid w:val="00185184"/>
    <w:rsid w:val="00186638"/>
    <w:rsid w:val="00187A4D"/>
    <w:rsid w:val="001908D9"/>
    <w:rsid w:val="00190B8D"/>
    <w:rsid w:val="0019103B"/>
    <w:rsid w:val="00192424"/>
    <w:rsid w:val="0019247F"/>
    <w:rsid w:val="001931AE"/>
    <w:rsid w:val="00193D16"/>
    <w:rsid w:val="00193FA4"/>
    <w:rsid w:val="00195726"/>
    <w:rsid w:val="00196419"/>
    <w:rsid w:val="00197111"/>
    <w:rsid w:val="001973C8"/>
    <w:rsid w:val="00197A92"/>
    <w:rsid w:val="001A13BC"/>
    <w:rsid w:val="001A1DA0"/>
    <w:rsid w:val="001A2D30"/>
    <w:rsid w:val="001A2EAF"/>
    <w:rsid w:val="001A2FED"/>
    <w:rsid w:val="001A3656"/>
    <w:rsid w:val="001A44A4"/>
    <w:rsid w:val="001A4E63"/>
    <w:rsid w:val="001A6262"/>
    <w:rsid w:val="001A66FA"/>
    <w:rsid w:val="001A6D95"/>
    <w:rsid w:val="001A7D92"/>
    <w:rsid w:val="001B0686"/>
    <w:rsid w:val="001B0A3B"/>
    <w:rsid w:val="001B1495"/>
    <w:rsid w:val="001B1988"/>
    <w:rsid w:val="001B1D17"/>
    <w:rsid w:val="001B288B"/>
    <w:rsid w:val="001B316C"/>
    <w:rsid w:val="001B36E8"/>
    <w:rsid w:val="001B3D7D"/>
    <w:rsid w:val="001B4242"/>
    <w:rsid w:val="001B4532"/>
    <w:rsid w:val="001B5F31"/>
    <w:rsid w:val="001B625C"/>
    <w:rsid w:val="001B628F"/>
    <w:rsid w:val="001B69D5"/>
    <w:rsid w:val="001B730A"/>
    <w:rsid w:val="001B77FA"/>
    <w:rsid w:val="001C0FFC"/>
    <w:rsid w:val="001C203D"/>
    <w:rsid w:val="001C249A"/>
    <w:rsid w:val="001C278B"/>
    <w:rsid w:val="001C290B"/>
    <w:rsid w:val="001C324D"/>
    <w:rsid w:val="001C3D92"/>
    <w:rsid w:val="001C41A1"/>
    <w:rsid w:val="001C41E1"/>
    <w:rsid w:val="001C4F46"/>
    <w:rsid w:val="001C503A"/>
    <w:rsid w:val="001C528B"/>
    <w:rsid w:val="001C5B09"/>
    <w:rsid w:val="001C6A9D"/>
    <w:rsid w:val="001C7682"/>
    <w:rsid w:val="001D07D1"/>
    <w:rsid w:val="001D1C22"/>
    <w:rsid w:val="001D4372"/>
    <w:rsid w:val="001D4A0B"/>
    <w:rsid w:val="001D530D"/>
    <w:rsid w:val="001D550F"/>
    <w:rsid w:val="001D6B38"/>
    <w:rsid w:val="001D7734"/>
    <w:rsid w:val="001E042A"/>
    <w:rsid w:val="001E0AF4"/>
    <w:rsid w:val="001E16A6"/>
    <w:rsid w:val="001E1AED"/>
    <w:rsid w:val="001E1EA8"/>
    <w:rsid w:val="001E2180"/>
    <w:rsid w:val="001E2334"/>
    <w:rsid w:val="001E49CB"/>
    <w:rsid w:val="001E4E6A"/>
    <w:rsid w:val="001E4E8C"/>
    <w:rsid w:val="001E558D"/>
    <w:rsid w:val="001E6173"/>
    <w:rsid w:val="001E6269"/>
    <w:rsid w:val="001F0428"/>
    <w:rsid w:val="001F050C"/>
    <w:rsid w:val="001F1248"/>
    <w:rsid w:val="001F1646"/>
    <w:rsid w:val="001F290E"/>
    <w:rsid w:val="001F359E"/>
    <w:rsid w:val="001F4C81"/>
    <w:rsid w:val="001F676E"/>
    <w:rsid w:val="001F6AD3"/>
    <w:rsid w:val="00200A51"/>
    <w:rsid w:val="0020290B"/>
    <w:rsid w:val="00203751"/>
    <w:rsid w:val="00205279"/>
    <w:rsid w:val="0020641F"/>
    <w:rsid w:val="0020683B"/>
    <w:rsid w:val="00207100"/>
    <w:rsid w:val="002075A1"/>
    <w:rsid w:val="00207E44"/>
    <w:rsid w:val="00210094"/>
    <w:rsid w:val="00211133"/>
    <w:rsid w:val="00211900"/>
    <w:rsid w:val="002137DA"/>
    <w:rsid w:val="00213E27"/>
    <w:rsid w:val="0022188B"/>
    <w:rsid w:val="00221908"/>
    <w:rsid w:val="00222BEB"/>
    <w:rsid w:val="00223265"/>
    <w:rsid w:val="00223929"/>
    <w:rsid w:val="00223C1F"/>
    <w:rsid w:val="00223CC0"/>
    <w:rsid w:val="00225366"/>
    <w:rsid w:val="00225970"/>
    <w:rsid w:val="00225F79"/>
    <w:rsid w:val="00226047"/>
    <w:rsid w:val="00226490"/>
    <w:rsid w:val="0022781B"/>
    <w:rsid w:val="00227B6A"/>
    <w:rsid w:val="002300C7"/>
    <w:rsid w:val="002306F0"/>
    <w:rsid w:val="00231002"/>
    <w:rsid w:val="002342BF"/>
    <w:rsid w:val="00235060"/>
    <w:rsid w:val="00235C6B"/>
    <w:rsid w:val="00236627"/>
    <w:rsid w:val="00237E62"/>
    <w:rsid w:val="00240E00"/>
    <w:rsid w:val="0024154F"/>
    <w:rsid w:val="00241600"/>
    <w:rsid w:val="002429C8"/>
    <w:rsid w:val="00242D90"/>
    <w:rsid w:val="00244530"/>
    <w:rsid w:val="00245187"/>
    <w:rsid w:val="00250184"/>
    <w:rsid w:val="002502C3"/>
    <w:rsid w:val="00251952"/>
    <w:rsid w:val="00252ADA"/>
    <w:rsid w:val="002548A6"/>
    <w:rsid w:val="00254C99"/>
    <w:rsid w:val="0025734A"/>
    <w:rsid w:val="00257456"/>
    <w:rsid w:val="0026045D"/>
    <w:rsid w:val="002612D6"/>
    <w:rsid w:val="00261E27"/>
    <w:rsid w:val="00262CB9"/>
    <w:rsid w:val="002633E1"/>
    <w:rsid w:val="00263A53"/>
    <w:rsid w:val="00263E68"/>
    <w:rsid w:val="002643E8"/>
    <w:rsid w:val="002665FD"/>
    <w:rsid w:val="00266F58"/>
    <w:rsid w:val="0026727C"/>
    <w:rsid w:val="00270497"/>
    <w:rsid w:val="00270FFE"/>
    <w:rsid w:val="00271605"/>
    <w:rsid w:val="00271B3B"/>
    <w:rsid w:val="00273029"/>
    <w:rsid w:val="002741B7"/>
    <w:rsid w:val="0027428C"/>
    <w:rsid w:val="00274524"/>
    <w:rsid w:val="00275753"/>
    <w:rsid w:val="0027599D"/>
    <w:rsid w:val="00276495"/>
    <w:rsid w:val="00276511"/>
    <w:rsid w:val="0027765E"/>
    <w:rsid w:val="00277E10"/>
    <w:rsid w:val="00280977"/>
    <w:rsid w:val="00281179"/>
    <w:rsid w:val="002836B5"/>
    <w:rsid w:val="00283891"/>
    <w:rsid w:val="00283A32"/>
    <w:rsid w:val="002848C8"/>
    <w:rsid w:val="00284ADD"/>
    <w:rsid w:val="00284C36"/>
    <w:rsid w:val="0028611E"/>
    <w:rsid w:val="002865C8"/>
    <w:rsid w:val="00291E9B"/>
    <w:rsid w:val="00293874"/>
    <w:rsid w:val="00295354"/>
    <w:rsid w:val="0029625D"/>
    <w:rsid w:val="00296C86"/>
    <w:rsid w:val="00296E22"/>
    <w:rsid w:val="00296EC6"/>
    <w:rsid w:val="00297613"/>
    <w:rsid w:val="002A06FF"/>
    <w:rsid w:val="002A072F"/>
    <w:rsid w:val="002A2297"/>
    <w:rsid w:val="002A3AA3"/>
    <w:rsid w:val="002A53A0"/>
    <w:rsid w:val="002A57BD"/>
    <w:rsid w:val="002A638A"/>
    <w:rsid w:val="002A770B"/>
    <w:rsid w:val="002B0A50"/>
    <w:rsid w:val="002B0A9A"/>
    <w:rsid w:val="002B14C3"/>
    <w:rsid w:val="002B16DF"/>
    <w:rsid w:val="002B1AE8"/>
    <w:rsid w:val="002B3D4E"/>
    <w:rsid w:val="002B46C8"/>
    <w:rsid w:val="002B6A8D"/>
    <w:rsid w:val="002C009E"/>
    <w:rsid w:val="002C0924"/>
    <w:rsid w:val="002C1D37"/>
    <w:rsid w:val="002C2000"/>
    <w:rsid w:val="002C2F4A"/>
    <w:rsid w:val="002C427E"/>
    <w:rsid w:val="002C7276"/>
    <w:rsid w:val="002C7B08"/>
    <w:rsid w:val="002D1DB3"/>
    <w:rsid w:val="002D56FB"/>
    <w:rsid w:val="002D5843"/>
    <w:rsid w:val="002D5F41"/>
    <w:rsid w:val="002D6822"/>
    <w:rsid w:val="002D7013"/>
    <w:rsid w:val="002E05E6"/>
    <w:rsid w:val="002E0791"/>
    <w:rsid w:val="002E17B3"/>
    <w:rsid w:val="002E2ADE"/>
    <w:rsid w:val="002E4DC5"/>
    <w:rsid w:val="002E58A7"/>
    <w:rsid w:val="002E7930"/>
    <w:rsid w:val="002E7C85"/>
    <w:rsid w:val="002F0101"/>
    <w:rsid w:val="002F03E4"/>
    <w:rsid w:val="002F046F"/>
    <w:rsid w:val="002F0DBC"/>
    <w:rsid w:val="002F0EF9"/>
    <w:rsid w:val="002F117F"/>
    <w:rsid w:val="002F14C8"/>
    <w:rsid w:val="002F1F37"/>
    <w:rsid w:val="002F2268"/>
    <w:rsid w:val="002F23CC"/>
    <w:rsid w:val="002F2995"/>
    <w:rsid w:val="002F2DA9"/>
    <w:rsid w:val="002F38EF"/>
    <w:rsid w:val="002F3B12"/>
    <w:rsid w:val="002F3C96"/>
    <w:rsid w:val="002F4902"/>
    <w:rsid w:val="002F515F"/>
    <w:rsid w:val="002F7E51"/>
    <w:rsid w:val="00300315"/>
    <w:rsid w:val="003004BF"/>
    <w:rsid w:val="00300692"/>
    <w:rsid w:val="00300A9C"/>
    <w:rsid w:val="00300F1D"/>
    <w:rsid w:val="0030232A"/>
    <w:rsid w:val="00302649"/>
    <w:rsid w:val="003026F2"/>
    <w:rsid w:val="00303850"/>
    <w:rsid w:val="00303BB4"/>
    <w:rsid w:val="00304213"/>
    <w:rsid w:val="00304F40"/>
    <w:rsid w:val="00304FEB"/>
    <w:rsid w:val="003059A3"/>
    <w:rsid w:val="00305FCE"/>
    <w:rsid w:val="00306AC4"/>
    <w:rsid w:val="00306F88"/>
    <w:rsid w:val="003101E1"/>
    <w:rsid w:val="00310674"/>
    <w:rsid w:val="0031162A"/>
    <w:rsid w:val="00311DDE"/>
    <w:rsid w:val="00311ED7"/>
    <w:rsid w:val="00312FD5"/>
    <w:rsid w:val="00313F3A"/>
    <w:rsid w:val="003140D0"/>
    <w:rsid w:val="00315A54"/>
    <w:rsid w:val="00317C1A"/>
    <w:rsid w:val="00320097"/>
    <w:rsid w:val="00321AC4"/>
    <w:rsid w:val="0032205D"/>
    <w:rsid w:val="0032219E"/>
    <w:rsid w:val="00322A47"/>
    <w:rsid w:val="003236D1"/>
    <w:rsid w:val="003248CE"/>
    <w:rsid w:val="003253B8"/>
    <w:rsid w:val="00325C04"/>
    <w:rsid w:val="0032604D"/>
    <w:rsid w:val="003267B5"/>
    <w:rsid w:val="003308D8"/>
    <w:rsid w:val="003327B4"/>
    <w:rsid w:val="003346D9"/>
    <w:rsid w:val="00334A59"/>
    <w:rsid w:val="003352FA"/>
    <w:rsid w:val="00335887"/>
    <w:rsid w:val="00335AAA"/>
    <w:rsid w:val="00336D09"/>
    <w:rsid w:val="00340141"/>
    <w:rsid w:val="003405AE"/>
    <w:rsid w:val="003435E5"/>
    <w:rsid w:val="00343D3C"/>
    <w:rsid w:val="00344136"/>
    <w:rsid w:val="003441A7"/>
    <w:rsid w:val="00344C7A"/>
    <w:rsid w:val="0034513F"/>
    <w:rsid w:val="00346DF1"/>
    <w:rsid w:val="00350830"/>
    <w:rsid w:val="003510CE"/>
    <w:rsid w:val="003512CF"/>
    <w:rsid w:val="00352E87"/>
    <w:rsid w:val="00353080"/>
    <w:rsid w:val="003538E1"/>
    <w:rsid w:val="00353D68"/>
    <w:rsid w:val="0035461D"/>
    <w:rsid w:val="003556D0"/>
    <w:rsid w:val="00356632"/>
    <w:rsid w:val="0035689A"/>
    <w:rsid w:val="00356C7D"/>
    <w:rsid w:val="00360630"/>
    <w:rsid w:val="00360B5F"/>
    <w:rsid w:val="0036296C"/>
    <w:rsid w:val="0036355F"/>
    <w:rsid w:val="00363C6B"/>
    <w:rsid w:val="00365090"/>
    <w:rsid w:val="0036632A"/>
    <w:rsid w:val="00367042"/>
    <w:rsid w:val="003703B5"/>
    <w:rsid w:val="00370678"/>
    <w:rsid w:val="0037166C"/>
    <w:rsid w:val="003716C8"/>
    <w:rsid w:val="00371A25"/>
    <w:rsid w:val="00372CBF"/>
    <w:rsid w:val="00372E15"/>
    <w:rsid w:val="003740C7"/>
    <w:rsid w:val="00374608"/>
    <w:rsid w:val="0037561F"/>
    <w:rsid w:val="003757DE"/>
    <w:rsid w:val="00375BDC"/>
    <w:rsid w:val="00376490"/>
    <w:rsid w:val="00377A29"/>
    <w:rsid w:val="003810AE"/>
    <w:rsid w:val="00382716"/>
    <w:rsid w:val="003828A3"/>
    <w:rsid w:val="00382B07"/>
    <w:rsid w:val="00382E1B"/>
    <w:rsid w:val="003832B0"/>
    <w:rsid w:val="003846C8"/>
    <w:rsid w:val="00385C60"/>
    <w:rsid w:val="003866C9"/>
    <w:rsid w:val="003867F3"/>
    <w:rsid w:val="003879AD"/>
    <w:rsid w:val="00390536"/>
    <w:rsid w:val="00390730"/>
    <w:rsid w:val="0039189B"/>
    <w:rsid w:val="003926CE"/>
    <w:rsid w:val="00392FA8"/>
    <w:rsid w:val="00393958"/>
    <w:rsid w:val="0039441A"/>
    <w:rsid w:val="00394A40"/>
    <w:rsid w:val="00396B8D"/>
    <w:rsid w:val="003977EC"/>
    <w:rsid w:val="003A040E"/>
    <w:rsid w:val="003A18FE"/>
    <w:rsid w:val="003A1F65"/>
    <w:rsid w:val="003A2C88"/>
    <w:rsid w:val="003A33C6"/>
    <w:rsid w:val="003A3D47"/>
    <w:rsid w:val="003A4D6C"/>
    <w:rsid w:val="003A4F57"/>
    <w:rsid w:val="003A5BCF"/>
    <w:rsid w:val="003A6AE0"/>
    <w:rsid w:val="003A7324"/>
    <w:rsid w:val="003A7F5B"/>
    <w:rsid w:val="003B1120"/>
    <w:rsid w:val="003B23C8"/>
    <w:rsid w:val="003B2494"/>
    <w:rsid w:val="003B272E"/>
    <w:rsid w:val="003B2831"/>
    <w:rsid w:val="003B3B89"/>
    <w:rsid w:val="003B3D77"/>
    <w:rsid w:val="003B4023"/>
    <w:rsid w:val="003B464A"/>
    <w:rsid w:val="003B5BDE"/>
    <w:rsid w:val="003B67C1"/>
    <w:rsid w:val="003C0F21"/>
    <w:rsid w:val="003C1970"/>
    <w:rsid w:val="003C2904"/>
    <w:rsid w:val="003C3746"/>
    <w:rsid w:val="003C525E"/>
    <w:rsid w:val="003C6B9A"/>
    <w:rsid w:val="003C6C57"/>
    <w:rsid w:val="003D0493"/>
    <w:rsid w:val="003D1CA6"/>
    <w:rsid w:val="003D3395"/>
    <w:rsid w:val="003D596F"/>
    <w:rsid w:val="003D6D92"/>
    <w:rsid w:val="003D7533"/>
    <w:rsid w:val="003D75C1"/>
    <w:rsid w:val="003E207F"/>
    <w:rsid w:val="003E23E5"/>
    <w:rsid w:val="003E2587"/>
    <w:rsid w:val="003E267A"/>
    <w:rsid w:val="003E2846"/>
    <w:rsid w:val="003E41F4"/>
    <w:rsid w:val="003E42F8"/>
    <w:rsid w:val="003E4F68"/>
    <w:rsid w:val="003E5777"/>
    <w:rsid w:val="003E5B31"/>
    <w:rsid w:val="003E7586"/>
    <w:rsid w:val="003E7880"/>
    <w:rsid w:val="003E7EB4"/>
    <w:rsid w:val="003F22A9"/>
    <w:rsid w:val="003F270C"/>
    <w:rsid w:val="003F2A11"/>
    <w:rsid w:val="003F37CF"/>
    <w:rsid w:val="003F3A42"/>
    <w:rsid w:val="003F518A"/>
    <w:rsid w:val="003F7112"/>
    <w:rsid w:val="003F7B35"/>
    <w:rsid w:val="003F7FBA"/>
    <w:rsid w:val="0040327A"/>
    <w:rsid w:val="00404146"/>
    <w:rsid w:val="0040547D"/>
    <w:rsid w:val="004055AE"/>
    <w:rsid w:val="004061B9"/>
    <w:rsid w:val="004075D0"/>
    <w:rsid w:val="004115C0"/>
    <w:rsid w:val="00411928"/>
    <w:rsid w:val="004128A8"/>
    <w:rsid w:val="00414A5E"/>
    <w:rsid w:val="00415848"/>
    <w:rsid w:val="00415C42"/>
    <w:rsid w:val="0041614D"/>
    <w:rsid w:val="0041668C"/>
    <w:rsid w:val="004168EB"/>
    <w:rsid w:val="00417EAE"/>
    <w:rsid w:val="00420252"/>
    <w:rsid w:val="00420E12"/>
    <w:rsid w:val="00421455"/>
    <w:rsid w:val="00422D78"/>
    <w:rsid w:val="004251FF"/>
    <w:rsid w:val="004258AB"/>
    <w:rsid w:val="00425D51"/>
    <w:rsid w:val="0042649D"/>
    <w:rsid w:val="00426F13"/>
    <w:rsid w:val="004301C2"/>
    <w:rsid w:val="00432CB8"/>
    <w:rsid w:val="00434161"/>
    <w:rsid w:val="00434407"/>
    <w:rsid w:val="0043458D"/>
    <w:rsid w:val="00434DBB"/>
    <w:rsid w:val="00435F30"/>
    <w:rsid w:val="00436CE9"/>
    <w:rsid w:val="004400D8"/>
    <w:rsid w:val="00441244"/>
    <w:rsid w:val="0044176D"/>
    <w:rsid w:val="00441F6A"/>
    <w:rsid w:val="00442305"/>
    <w:rsid w:val="00442DF9"/>
    <w:rsid w:val="004437CE"/>
    <w:rsid w:val="00443C1B"/>
    <w:rsid w:val="0044403B"/>
    <w:rsid w:val="004451BD"/>
    <w:rsid w:val="00447469"/>
    <w:rsid w:val="00455726"/>
    <w:rsid w:val="00455D41"/>
    <w:rsid w:val="00456F03"/>
    <w:rsid w:val="004571A1"/>
    <w:rsid w:val="00457862"/>
    <w:rsid w:val="00457DA0"/>
    <w:rsid w:val="0046311E"/>
    <w:rsid w:val="0046420F"/>
    <w:rsid w:val="0046488B"/>
    <w:rsid w:val="00465AF6"/>
    <w:rsid w:val="00467115"/>
    <w:rsid w:val="0046743C"/>
    <w:rsid w:val="00470203"/>
    <w:rsid w:val="004707D5"/>
    <w:rsid w:val="004711D5"/>
    <w:rsid w:val="00471C46"/>
    <w:rsid w:val="00471CE9"/>
    <w:rsid w:val="00472A1E"/>
    <w:rsid w:val="00473DC5"/>
    <w:rsid w:val="004741B2"/>
    <w:rsid w:val="00474A7C"/>
    <w:rsid w:val="00475822"/>
    <w:rsid w:val="004768A2"/>
    <w:rsid w:val="00477431"/>
    <w:rsid w:val="004800A4"/>
    <w:rsid w:val="00480522"/>
    <w:rsid w:val="00481189"/>
    <w:rsid w:val="004834DA"/>
    <w:rsid w:val="00485407"/>
    <w:rsid w:val="004854C2"/>
    <w:rsid w:val="004864ED"/>
    <w:rsid w:val="00486834"/>
    <w:rsid w:val="004903B6"/>
    <w:rsid w:val="004913C2"/>
    <w:rsid w:val="00491439"/>
    <w:rsid w:val="0049391D"/>
    <w:rsid w:val="00493E5A"/>
    <w:rsid w:val="00495704"/>
    <w:rsid w:val="004968B4"/>
    <w:rsid w:val="00497EA5"/>
    <w:rsid w:val="004A14D2"/>
    <w:rsid w:val="004A171E"/>
    <w:rsid w:val="004A282B"/>
    <w:rsid w:val="004A2F1D"/>
    <w:rsid w:val="004A348D"/>
    <w:rsid w:val="004A3A72"/>
    <w:rsid w:val="004A4519"/>
    <w:rsid w:val="004A563C"/>
    <w:rsid w:val="004A567C"/>
    <w:rsid w:val="004A57B3"/>
    <w:rsid w:val="004A6881"/>
    <w:rsid w:val="004A72BD"/>
    <w:rsid w:val="004A76EE"/>
    <w:rsid w:val="004A7F99"/>
    <w:rsid w:val="004B0349"/>
    <w:rsid w:val="004B07E7"/>
    <w:rsid w:val="004B087F"/>
    <w:rsid w:val="004B11DB"/>
    <w:rsid w:val="004B1446"/>
    <w:rsid w:val="004B261C"/>
    <w:rsid w:val="004B35B6"/>
    <w:rsid w:val="004B35C0"/>
    <w:rsid w:val="004B38B5"/>
    <w:rsid w:val="004B3F44"/>
    <w:rsid w:val="004B45AC"/>
    <w:rsid w:val="004B5A38"/>
    <w:rsid w:val="004B5B60"/>
    <w:rsid w:val="004B5F54"/>
    <w:rsid w:val="004B6A46"/>
    <w:rsid w:val="004B6D3C"/>
    <w:rsid w:val="004B7118"/>
    <w:rsid w:val="004B77FC"/>
    <w:rsid w:val="004C0D6B"/>
    <w:rsid w:val="004C0F49"/>
    <w:rsid w:val="004C2AA4"/>
    <w:rsid w:val="004C2E7C"/>
    <w:rsid w:val="004C2F8F"/>
    <w:rsid w:val="004C3305"/>
    <w:rsid w:val="004C3728"/>
    <w:rsid w:val="004C49A7"/>
    <w:rsid w:val="004C58DD"/>
    <w:rsid w:val="004C5BCC"/>
    <w:rsid w:val="004C5C00"/>
    <w:rsid w:val="004C5C56"/>
    <w:rsid w:val="004C6055"/>
    <w:rsid w:val="004C640D"/>
    <w:rsid w:val="004C64A3"/>
    <w:rsid w:val="004C73AD"/>
    <w:rsid w:val="004D1CAF"/>
    <w:rsid w:val="004D1FFB"/>
    <w:rsid w:val="004D25EB"/>
    <w:rsid w:val="004D2814"/>
    <w:rsid w:val="004D32FA"/>
    <w:rsid w:val="004D3FEB"/>
    <w:rsid w:val="004D4D09"/>
    <w:rsid w:val="004D50D3"/>
    <w:rsid w:val="004D5134"/>
    <w:rsid w:val="004D5AF8"/>
    <w:rsid w:val="004D7BA7"/>
    <w:rsid w:val="004E0064"/>
    <w:rsid w:val="004E036C"/>
    <w:rsid w:val="004E1002"/>
    <w:rsid w:val="004E124C"/>
    <w:rsid w:val="004E1673"/>
    <w:rsid w:val="004E1A8B"/>
    <w:rsid w:val="004E1E9F"/>
    <w:rsid w:val="004E6B23"/>
    <w:rsid w:val="004E7DAB"/>
    <w:rsid w:val="004F0669"/>
    <w:rsid w:val="004F08B5"/>
    <w:rsid w:val="004F0E43"/>
    <w:rsid w:val="004F0F55"/>
    <w:rsid w:val="004F18F2"/>
    <w:rsid w:val="004F2285"/>
    <w:rsid w:val="004F29A0"/>
    <w:rsid w:val="004F29F0"/>
    <w:rsid w:val="004F2A86"/>
    <w:rsid w:val="004F2DFB"/>
    <w:rsid w:val="004F6BF8"/>
    <w:rsid w:val="00500227"/>
    <w:rsid w:val="00500D7D"/>
    <w:rsid w:val="00500E84"/>
    <w:rsid w:val="005012E1"/>
    <w:rsid w:val="00501E91"/>
    <w:rsid w:val="00501FF2"/>
    <w:rsid w:val="00502EB3"/>
    <w:rsid w:val="005044EA"/>
    <w:rsid w:val="00504D79"/>
    <w:rsid w:val="00505EB8"/>
    <w:rsid w:val="00506A98"/>
    <w:rsid w:val="00510A02"/>
    <w:rsid w:val="00510E62"/>
    <w:rsid w:val="00512F18"/>
    <w:rsid w:val="0051394B"/>
    <w:rsid w:val="00513D78"/>
    <w:rsid w:val="005143D2"/>
    <w:rsid w:val="00515804"/>
    <w:rsid w:val="00515AFA"/>
    <w:rsid w:val="005170A9"/>
    <w:rsid w:val="00517F24"/>
    <w:rsid w:val="005213E9"/>
    <w:rsid w:val="00522056"/>
    <w:rsid w:val="00522088"/>
    <w:rsid w:val="0052297B"/>
    <w:rsid w:val="00522F96"/>
    <w:rsid w:val="00523091"/>
    <w:rsid w:val="0052387E"/>
    <w:rsid w:val="0052442C"/>
    <w:rsid w:val="00525A2C"/>
    <w:rsid w:val="00525D5F"/>
    <w:rsid w:val="00534A5A"/>
    <w:rsid w:val="005405C3"/>
    <w:rsid w:val="00541D25"/>
    <w:rsid w:val="00543D4D"/>
    <w:rsid w:val="005441B7"/>
    <w:rsid w:val="00544A43"/>
    <w:rsid w:val="00546BCF"/>
    <w:rsid w:val="00546E82"/>
    <w:rsid w:val="00547B9D"/>
    <w:rsid w:val="00547FEB"/>
    <w:rsid w:val="005503E8"/>
    <w:rsid w:val="0055046A"/>
    <w:rsid w:val="00550649"/>
    <w:rsid w:val="00550A06"/>
    <w:rsid w:val="00551A60"/>
    <w:rsid w:val="00551B6B"/>
    <w:rsid w:val="00552BFF"/>
    <w:rsid w:val="00552ED5"/>
    <w:rsid w:val="00554173"/>
    <w:rsid w:val="00554E3A"/>
    <w:rsid w:val="00556861"/>
    <w:rsid w:val="0055697A"/>
    <w:rsid w:val="00556E5C"/>
    <w:rsid w:val="00557669"/>
    <w:rsid w:val="00561341"/>
    <w:rsid w:val="005615FF"/>
    <w:rsid w:val="00562122"/>
    <w:rsid w:val="00562FB9"/>
    <w:rsid w:val="00564C12"/>
    <w:rsid w:val="00564C47"/>
    <w:rsid w:val="0056645A"/>
    <w:rsid w:val="00566B6B"/>
    <w:rsid w:val="00566B79"/>
    <w:rsid w:val="0056705C"/>
    <w:rsid w:val="00567962"/>
    <w:rsid w:val="00567C06"/>
    <w:rsid w:val="00570F20"/>
    <w:rsid w:val="00572445"/>
    <w:rsid w:val="00573CCF"/>
    <w:rsid w:val="005759D9"/>
    <w:rsid w:val="005763A3"/>
    <w:rsid w:val="0057646B"/>
    <w:rsid w:val="00580488"/>
    <w:rsid w:val="00581479"/>
    <w:rsid w:val="00582BC8"/>
    <w:rsid w:val="00587197"/>
    <w:rsid w:val="00587CA2"/>
    <w:rsid w:val="00587E02"/>
    <w:rsid w:val="00590A6F"/>
    <w:rsid w:val="0059111C"/>
    <w:rsid w:val="0059127F"/>
    <w:rsid w:val="00592BD2"/>
    <w:rsid w:val="00593E23"/>
    <w:rsid w:val="005942E2"/>
    <w:rsid w:val="0059592C"/>
    <w:rsid w:val="00595BF6"/>
    <w:rsid w:val="005962F8"/>
    <w:rsid w:val="00596546"/>
    <w:rsid w:val="005A024D"/>
    <w:rsid w:val="005A07BF"/>
    <w:rsid w:val="005A0FB5"/>
    <w:rsid w:val="005A1E0D"/>
    <w:rsid w:val="005A2EB3"/>
    <w:rsid w:val="005A2FB7"/>
    <w:rsid w:val="005A3345"/>
    <w:rsid w:val="005A596F"/>
    <w:rsid w:val="005A66B3"/>
    <w:rsid w:val="005A743B"/>
    <w:rsid w:val="005A78D0"/>
    <w:rsid w:val="005B0FAB"/>
    <w:rsid w:val="005B14A9"/>
    <w:rsid w:val="005B20E6"/>
    <w:rsid w:val="005B21D8"/>
    <w:rsid w:val="005B2B25"/>
    <w:rsid w:val="005B3A93"/>
    <w:rsid w:val="005B3CD6"/>
    <w:rsid w:val="005B40FC"/>
    <w:rsid w:val="005B478A"/>
    <w:rsid w:val="005B4C84"/>
    <w:rsid w:val="005B588D"/>
    <w:rsid w:val="005B5D4E"/>
    <w:rsid w:val="005B6888"/>
    <w:rsid w:val="005B73AC"/>
    <w:rsid w:val="005B7A17"/>
    <w:rsid w:val="005C08DE"/>
    <w:rsid w:val="005C1442"/>
    <w:rsid w:val="005C1E62"/>
    <w:rsid w:val="005C2053"/>
    <w:rsid w:val="005C2255"/>
    <w:rsid w:val="005C2984"/>
    <w:rsid w:val="005C5129"/>
    <w:rsid w:val="005C70BA"/>
    <w:rsid w:val="005D1707"/>
    <w:rsid w:val="005D17C3"/>
    <w:rsid w:val="005D2C39"/>
    <w:rsid w:val="005D3EE0"/>
    <w:rsid w:val="005D40A3"/>
    <w:rsid w:val="005D4565"/>
    <w:rsid w:val="005D47F3"/>
    <w:rsid w:val="005D48DD"/>
    <w:rsid w:val="005D5C54"/>
    <w:rsid w:val="005D651C"/>
    <w:rsid w:val="005D6B4C"/>
    <w:rsid w:val="005E0732"/>
    <w:rsid w:val="005E0A73"/>
    <w:rsid w:val="005E3B98"/>
    <w:rsid w:val="005E404C"/>
    <w:rsid w:val="005E5F8B"/>
    <w:rsid w:val="005E6412"/>
    <w:rsid w:val="005E6526"/>
    <w:rsid w:val="005E6B81"/>
    <w:rsid w:val="005E7131"/>
    <w:rsid w:val="005E7206"/>
    <w:rsid w:val="005F00ED"/>
    <w:rsid w:val="005F1A2C"/>
    <w:rsid w:val="005F26A2"/>
    <w:rsid w:val="005F3A32"/>
    <w:rsid w:val="005F3C27"/>
    <w:rsid w:val="005F469B"/>
    <w:rsid w:val="005F63F5"/>
    <w:rsid w:val="005F7F1D"/>
    <w:rsid w:val="0060003A"/>
    <w:rsid w:val="0060013F"/>
    <w:rsid w:val="00600ABD"/>
    <w:rsid w:val="00604762"/>
    <w:rsid w:val="00606029"/>
    <w:rsid w:val="00606D0F"/>
    <w:rsid w:val="0060762B"/>
    <w:rsid w:val="0061096D"/>
    <w:rsid w:val="00610CF4"/>
    <w:rsid w:val="006121B2"/>
    <w:rsid w:val="006125A8"/>
    <w:rsid w:val="0061359C"/>
    <w:rsid w:val="006147CC"/>
    <w:rsid w:val="00614F3A"/>
    <w:rsid w:val="0061501D"/>
    <w:rsid w:val="00615327"/>
    <w:rsid w:val="0061598E"/>
    <w:rsid w:val="00620824"/>
    <w:rsid w:val="00620E11"/>
    <w:rsid w:val="00620EF9"/>
    <w:rsid w:val="0062169E"/>
    <w:rsid w:val="00621EE3"/>
    <w:rsid w:val="00623605"/>
    <w:rsid w:val="00625AED"/>
    <w:rsid w:val="00625D66"/>
    <w:rsid w:val="00626D85"/>
    <w:rsid w:val="0062728B"/>
    <w:rsid w:val="006276E0"/>
    <w:rsid w:val="00627B0F"/>
    <w:rsid w:val="00631E90"/>
    <w:rsid w:val="006320BB"/>
    <w:rsid w:val="00632784"/>
    <w:rsid w:val="00634878"/>
    <w:rsid w:val="006358EB"/>
    <w:rsid w:val="00635C4C"/>
    <w:rsid w:val="006362B7"/>
    <w:rsid w:val="00642664"/>
    <w:rsid w:val="00642D62"/>
    <w:rsid w:val="00643428"/>
    <w:rsid w:val="00643B88"/>
    <w:rsid w:val="006448A8"/>
    <w:rsid w:val="00644BD2"/>
    <w:rsid w:val="00645E57"/>
    <w:rsid w:val="00646D03"/>
    <w:rsid w:val="0065087D"/>
    <w:rsid w:val="00650906"/>
    <w:rsid w:val="00651B64"/>
    <w:rsid w:val="006524E6"/>
    <w:rsid w:val="00652889"/>
    <w:rsid w:val="00652A31"/>
    <w:rsid w:val="00653B9F"/>
    <w:rsid w:val="00654FDA"/>
    <w:rsid w:val="00656D92"/>
    <w:rsid w:val="0065701B"/>
    <w:rsid w:val="00660037"/>
    <w:rsid w:val="00660186"/>
    <w:rsid w:val="006607C3"/>
    <w:rsid w:val="00662B23"/>
    <w:rsid w:val="00663D8E"/>
    <w:rsid w:val="006655FB"/>
    <w:rsid w:val="0066604B"/>
    <w:rsid w:val="006666BC"/>
    <w:rsid w:val="00666927"/>
    <w:rsid w:val="00666E21"/>
    <w:rsid w:val="00667325"/>
    <w:rsid w:val="0067036B"/>
    <w:rsid w:val="006707C5"/>
    <w:rsid w:val="00670923"/>
    <w:rsid w:val="006709FA"/>
    <w:rsid w:val="00672F5D"/>
    <w:rsid w:val="00673394"/>
    <w:rsid w:val="0067450B"/>
    <w:rsid w:val="006757A4"/>
    <w:rsid w:val="006763F9"/>
    <w:rsid w:val="00676723"/>
    <w:rsid w:val="00676A14"/>
    <w:rsid w:val="00677CE4"/>
    <w:rsid w:val="00677FD4"/>
    <w:rsid w:val="006809BD"/>
    <w:rsid w:val="006810B2"/>
    <w:rsid w:val="006827F3"/>
    <w:rsid w:val="00682AF2"/>
    <w:rsid w:val="006837E9"/>
    <w:rsid w:val="00684679"/>
    <w:rsid w:val="00684B0A"/>
    <w:rsid w:val="00684EE8"/>
    <w:rsid w:val="006859A5"/>
    <w:rsid w:val="00685EFE"/>
    <w:rsid w:val="006860F5"/>
    <w:rsid w:val="0068677A"/>
    <w:rsid w:val="006868CA"/>
    <w:rsid w:val="006869D9"/>
    <w:rsid w:val="00687108"/>
    <w:rsid w:val="00690B1C"/>
    <w:rsid w:val="006920CB"/>
    <w:rsid w:val="0069346B"/>
    <w:rsid w:val="0069477D"/>
    <w:rsid w:val="00694A6D"/>
    <w:rsid w:val="00695832"/>
    <w:rsid w:val="0069610C"/>
    <w:rsid w:val="0069621E"/>
    <w:rsid w:val="006968F1"/>
    <w:rsid w:val="00696D7F"/>
    <w:rsid w:val="006975FA"/>
    <w:rsid w:val="006A0115"/>
    <w:rsid w:val="006A0188"/>
    <w:rsid w:val="006A12D5"/>
    <w:rsid w:val="006A1A30"/>
    <w:rsid w:val="006A268F"/>
    <w:rsid w:val="006A2767"/>
    <w:rsid w:val="006A3133"/>
    <w:rsid w:val="006A325B"/>
    <w:rsid w:val="006A6263"/>
    <w:rsid w:val="006A6C87"/>
    <w:rsid w:val="006A76BB"/>
    <w:rsid w:val="006A7982"/>
    <w:rsid w:val="006B0643"/>
    <w:rsid w:val="006B0F46"/>
    <w:rsid w:val="006B36D7"/>
    <w:rsid w:val="006B390F"/>
    <w:rsid w:val="006B39C0"/>
    <w:rsid w:val="006B3A1D"/>
    <w:rsid w:val="006B74E8"/>
    <w:rsid w:val="006C020F"/>
    <w:rsid w:val="006C03A6"/>
    <w:rsid w:val="006C228C"/>
    <w:rsid w:val="006C2B38"/>
    <w:rsid w:val="006C34DC"/>
    <w:rsid w:val="006C3AA5"/>
    <w:rsid w:val="006C3EF1"/>
    <w:rsid w:val="006C445D"/>
    <w:rsid w:val="006C5131"/>
    <w:rsid w:val="006C51D3"/>
    <w:rsid w:val="006C579E"/>
    <w:rsid w:val="006C58E4"/>
    <w:rsid w:val="006C6DF2"/>
    <w:rsid w:val="006C72C6"/>
    <w:rsid w:val="006D05AF"/>
    <w:rsid w:val="006D0621"/>
    <w:rsid w:val="006D142F"/>
    <w:rsid w:val="006D2524"/>
    <w:rsid w:val="006D274B"/>
    <w:rsid w:val="006D3921"/>
    <w:rsid w:val="006D3D42"/>
    <w:rsid w:val="006D3FF4"/>
    <w:rsid w:val="006D49F0"/>
    <w:rsid w:val="006D637A"/>
    <w:rsid w:val="006D66BC"/>
    <w:rsid w:val="006D7477"/>
    <w:rsid w:val="006E01F6"/>
    <w:rsid w:val="006E116A"/>
    <w:rsid w:val="006E28C1"/>
    <w:rsid w:val="006E3158"/>
    <w:rsid w:val="006E3FD1"/>
    <w:rsid w:val="006E4334"/>
    <w:rsid w:val="006E46B1"/>
    <w:rsid w:val="006E4BD4"/>
    <w:rsid w:val="006E4F89"/>
    <w:rsid w:val="006E54EE"/>
    <w:rsid w:val="006E5F30"/>
    <w:rsid w:val="006E712D"/>
    <w:rsid w:val="006E7136"/>
    <w:rsid w:val="006E7B7E"/>
    <w:rsid w:val="006F12C3"/>
    <w:rsid w:val="006F1EB4"/>
    <w:rsid w:val="006F5628"/>
    <w:rsid w:val="006F690D"/>
    <w:rsid w:val="006F7EE0"/>
    <w:rsid w:val="00700A11"/>
    <w:rsid w:val="007017DD"/>
    <w:rsid w:val="00701C69"/>
    <w:rsid w:val="00702870"/>
    <w:rsid w:val="00702C96"/>
    <w:rsid w:val="007030EC"/>
    <w:rsid w:val="007031F5"/>
    <w:rsid w:val="007032B7"/>
    <w:rsid w:val="00705872"/>
    <w:rsid w:val="007075A4"/>
    <w:rsid w:val="0070762E"/>
    <w:rsid w:val="007109C4"/>
    <w:rsid w:val="00710A59"/>
    <w:rsid w:val="00711573"/>
    <w:rsid w:val="007119F6"/>
    <w:rsid w:val="00711D5E"/>
    <w:rsid w:val="00713A96"/>
    <w:rsid w:val="00715BBB"/>
    <w:rsid w:val="00717997"/>
    <w:rsid w:val="0072216F"/>
    <w:rsid w:val="007228F9"/>
    <w:rsid w:val="00723D47"/>
    <w:rsid w:val="0072420B"/>
    <w:rsid w:val="0072464B"/>
    <w:rsid w:val="007256CA"/>
    <w:rsid w:val="00725D36"/>
    <w:rsid w:val="00727A17"/>
    <w:rsid w:val="00730FBB"/>
    <w:rsid w:val="007321F8"/>
    <w:rsid w:val="00734ABB"/>
    <w:rsid w:val="00736F67"/>
    <w:rsid w:val="007375E3"/>
    <w:rsid w:val="007404DB"/>
    <w:rsid w:val="00740E81"/>
    <w:rsid w:val="0074115B"/>
    <w:rsid w:val="007413C2"/>
    <w:rsid w:val="00741454"/>
    <w:rsid w:val="007419EE"/>
    <w:rsid w:val="00742F20"/>
    <w:rsid w:val="00746FF5"/>
    <w:rsid w:val="00747DE6"/>
    <w:rsid w:val="00750AA1"/>
    <w:rsid w:val="0075117E"/>
    <w:rsid w:val="007554CD"/>
    <w:rsid w:val="00757A70"/>
    <w:rsid w:val="007602B1"/>
    <w:rsid w:val="00760632"/>
    <w:rsid w:val="007613DC"/>
    <w:rsid w:val="00762E72"/>
    <w:rsid w:val="0076488A"/>
    <w:rsid w:val="00764A6C"/>
    <w:rsid w:val="0076525B"/>
    <w:rsid w:val="00765CA0"/>
    <w:rsid w:val="00766711"/>
    <w:rsid w:val="007667DD"/>
    <w:rsid w:val="00766F04"/>
    <w:rsid w:val="00767298"/>
    <w:rsid w:val="00770D30"/>
    <w:rsid w:val="0077144F"/>
    <w:rsid w:val="00771FC9"/>
    <w:rsid w:val="007725C0"/>
    <w:rsid w:val="007734A2"/>
    <w:rsid w:val="007735BD"/>
    <w:rsid w:val="007747AF"/>
    <w:rsid w:val="007756FF"/>
    <w:rsid w:val="00775C2B"/>
    <w:rsid w:val="00775F59"/>
    <w:rsid w:val="00776B44"/>
    <w:rsid w:val="00780C40"/>
    <w:rsid w:val="0078189B"/>
    <w:rsid w:val="0078278A"/>
    <w:rsid w:val="00783CF1"/>
    <w:rsid w:val="0078524E"/>
    <w:rsid w:val="007853AC"/>
    <w:rsid w:val="00786128"/>
    <w:rsid w:val="0078612F"/>
    <w:rsid w:val="00787576"/>
    <w:rsid w:val="007875FE"/>
    <w:rsid w:val="007903B4"/>
    <w:rsid w:val="00791262"/>
    <w:rsid w:val="007931DC"/>
    <w:rsid w:val="00793822"/>
    <w:rsid w:val="00793E6C"/>
    <w:rsid w:val="00794BFB"/>
    <w:rsid w:val="00794EE5"/>
    <w:rsid w:val="0079538A"/>
    <w:rsid w:val="00796337"/>
    <w:rsid w:val="00796876"/>
    <w:rsid w:val="00797386"/>
    <w:rsid w:val="00797B36"/>
    <w:rsid w:val="007A05EE"/>
    <w:rsid w:val="007A2C90"/>
    <w:rsid w:val="007A3E6D"/>
    <w:rsid w:val="007A41C4"/>
    <w:rsid w:val="007A44DC"/>
    <w:rsid w:val="007A4BC1"/>
    <w:rsid w:val="007A4E92"/>
    <w:rsid w:val="007A5B40"/>
    <w:rsid w:val="007A5C24"/>
    <w:rsid w:val="007A6898"/>
    <w:rsid w:val="007A6CF9"/>
    <w:rsid w:val="007A7128"/>
    <w:rsid w:val="007B012F"/>
    <w:rsid w:val="007B067E"/>
    <w:rsid w:val="007B0EA3"/>
    <w:rsid w:val="007B1E1E"/>
    <w:rsid w:val="007B2701"/>
    <w:rsid w:val="007B27B2"/>
    <w:rsid w:val="007B2BEF"/>
    <w:rsid w:val="007B2DB2"/>
    <w:rsid w:val="007B3E95"/>
    <w:rsid w:val="007B539F"/>
    <w:rsid w:val="007B5C21"/>
    <w:rsid w:val="007B6299"/>
    <w:rsid w:val="007C0E24"/>
    <w:rsid w:val="007C11AE"/>
    <w:rsid w:val="007C20E8"/>
    <w:rsid w:val="007C2A0C"/>
    <w:rsid w:val="007C3524"/>
    <w:rsid w:val="007C36D2"/>
    <w:rsid w:val="007C3E64"/>
    <w:rsid w:val="007C3F1F"/>
    <w:rsid w:val="007C4D32"/>
    <w:rsid w:val="007C5975"/>
    <w:rsid w:val="007C5F2F"/>
    <w:rsid w:val="007C66E9"/>
    <w:rsid w:val="007C6E78"/>
    <w:rsid w:val="007C7FAD"/>
    <w:rsid w:val="007D01E4"/>
    <w:rsid w:val="007D2F17"/>
    <w:rsid w:val="007D45C9"/>
    <w:rsid w:val="007D4C87"/>
    <w:rsid w:val="007D51B8"/>
    <w:rsid w:val="007E0015"/>
    <w:rsid w:val="007E09DD"/>
    <w:rsid w:val="007E0BBD"/>
    <w:rsid w:val="007E0F72"/>
    <w:rsid w:val="007E10F1"/>
    <w:rsid w:val="007E219C"/>
    <w:rsid w:val="007E2C58"/>
    <w:rsid w:val="007E4E69"/>
    <w:rsid w:val="007E52B6"/>
    <w:rsid w:val="007E6281"/>
    <w:rsid w:val="007E74D7"/>
    <w:rsid w:val="007E7DE4"/>
    <w:rsid w:val="007F0280"/>
    <w:rsid w:val="007F0DFD"/>
    <w:rsid w:val="007F11D9"/>
    <w:rsid w:val="007F2137"/>
    <w:rsid w:val="007F3165"/>
    <w:rsid w:val="007F3883"/>
    <w:rsid w:val="007F3997"/>
    <w:rsid w:val="007F4438"/>
    <w:rsid w:val="007F4F43"/>
    <w:rsid w:val="007F727C"/>
    <w:rsid w:val="0080056F"/>
    <w:rsid w:val="008030B0"/>
    <w:rsid w:val="00803134"/>
    <w:rsid w:val="008073A9"/>
    <w:rsid w:val="00807CC9"/>
    <w:rsid w:val="0081031A"/>
    <w:rsid w:val="00810B50"/>
    <w:rsid w:val="0081150F"/>
    <w:rsid w:val="0081173C"/>
    <w:rsid w:val="00811C57"/>
    <w:rsid w:val="00812AB3"/>
    <w:rsid w:val="00816932"/>
    <w:rsid w:val="00817236"/>
    <w:rsid w:val="00820564"/>
    <w:rsid w:val="008217CD"/>
    <w:rsid w:val="00821CC4"/>
    <w:rsid w:val="0082240E"/>
    <w:rsid w:val="008224E3"/>
    <w:rsid w:val="008238C5"/>
    <w:rsid w:val="00823D9D"/>
    <w:rsid w:val="008258B0"/>
    <w:rsid w:val="00825914"/>
    <w:rsid w:val="00827C15"/>
    <w:rsid w:val="0083022E"/>
    <w:rsid w:val="00831842"/>
    <w:rsid w:val="00832EC4"/>
    <w:rsid w:val="0083322C"/>
    <w:rsid w:val="008345B5"/>
    <w:rsid w:val="00835D1C"/>
    <w:rsid w:val="00836AD3"/>
    <w:rsid w:val="008414E8"/>
    <w:rsid w:val="00844600"/>
    <w:rsid w:val="008450E9"/>
    <w:rsid w:val="00845330"/>
    <w:rsid w:val="00846CBD"/>
    <w:rsid w:val="00847F25"/>
    <w:rsid w:val="0085025D"/>
    <w:rsid w:val="00850937"/>
    <w:rsid w:val="0085177C"/>
    <w:rsid w:val="00852DB1"/>
    <w:rsid w:val="0085320F"/>
    <w:rsid w:val="00854372"/>
    <w:rsid w:val="00854BE9"/>
    <w:rsid w:val="00856CE9"/>
    <w:rsid w:val="00860A6A"/>
    <w:rsid w:val="00861581"/>
    <w:rsid w:val="00861B70"/>
    <w:rsid w:val="00861CBB"/>
    <w:rsid w:val="008637CB"/>
    <w:rsid w:val="00864243"/>
    <w:rsid w:val="00864399"/>
    <w:rsid w:val="0086502E"/>
    <w:rsid w:val="00865436"/>
    <w:rsid w:val="00865F46"/>
    <w:rsid w:val="0086612C"/>
    <w:rsid w:val="00866427"/>
    <w:rsid w:val="00867235"/>
    <w:rsid w:val="00867D25"/>
    <w:rsid w:val="008719D9"/>
    <w:rsid w:val="00871B63"/>
    <w:rsid w:val="008730EE"/>
    <w:rsid w:val="00873925"/>
    <w:rsid w:val="008751BD"/>
    <w:rsid w:val="0087742E"/>
    <w:rsid w:val="0088029F"/>
    <w:rsid w:val="00881666"/>
    <w:rsid w:val="0088199A"/>
    <w:rsid w:val="00881BFE"/>
    <w:rsid w:val="00881E03"/>
    <w:rsid w:val="00882D14"/>
    <w:rsid w:val="00883E5F"/>
    <w:rsid w:val="00885528"/>
    <w:rsid w:val="008856C4"/>
    <w:rsid w:val="00885E22"/>
    <w:rsid w:val="008860C2"/>
    <w:rsid w:val="00886875"/>
    <w:rsid w:val="0088723C"/>
    <w:rsid w:val="00887B1C"/>
    <w:rsid w:val="00890071"/>
    <w:rsid w:val="00891664"/>
    <w:rsid w:val="00892E87"/>
    <w:rsid w:val="008930D4"/>
    <w:rsid w:val="00894461"/>
    <w:rsid w:val="0089451E"/>
    <w:rsid w:val="00894560"/>
    <w:rsid w:val="00895D93"/>
    <w:rsid w:val="00896C56"/>
    <w:rsid w:val="00897AD2"/>
    <w:rsid w:val="008A0E27"/>
    <w:rsid w:val="008A1AE1"/>
    <w:rsid w:val="008A458F"/>
    <w:rsid w:val="008A48B3"/>
    <w:rsid w:val="008A51E2"/>
    <w:rsid w:val="008A5489"/>
    <w:rsid w:val="008A6B4A"/>
    <w:rsid w:val="008A7675"/>
    <w:rsid w:val="008A78B5"/>
    <w:rsid w:val="008A7DB9"/>
    <w:rsid w:val="008A7FE9"/>
    <w:rsid w:val="008B01ED"/>
    <w:rsid w:val="008B07D9"/>
    <w:rsid w:val="008B0EB1"/>
    <w:rsid w:val="008B0EC6"/>
    <w:rsid w:val="008B2088"/>
    <w:rsid w:val="008B2A72"/>
    <w:rsid w:val="008B2C32"/>
    <w:rsid w:val="008B5458"/>
    <w:rsid w:val="008C01CA"/>
    <w:rsid w:val="008C0BF5"/>
    <w:rsid w:val="008C192A"/>
    <w:rsid w:val="008C1A5B"/>
    <w:rsid w:val="008C3B24"/>
    <w:rsid w:val="008C3E37"/>
    <w:rsid w:val="008C41D4"/>
    <w:rsid w:val="008C58F6"/>
    <w:rsid w:val="008C6933"/>
    <w:rsid w:val="008C7A76"/>
    <w:rsid w:val="008D00F2"/>
    <w:rsid w:val="008D0147"/>
    <w:rsid w:val="008D0916"/>
    <w:rsid w:val="008D0961"/>
    <w:rsid w:val="008D3298"/>
    <w:rsid w:val="008D42E8"/>
    <w:rsid w:val="008D490C"/>
    <w:rsid w:val="008D60F3"/>
    <w:rsid w:val="008D635B"/>
    <w:rsid w:val="008D6FEF"/>
    <w:rsid w:val="008E0045"/>
    <w:rsid w:val="008E04D1"/>
    <w:rsid w:val="008E1317"/>
    <w:rsid w:val="008E1D57"/>
    <w:rsid w:val="008E2779"/>
    <w:rsid w:val="008E2973"/>
    <w:rsid w:val="008E3E1F"/>
    <w:rsid w:val="008E49AD"/>
    <w:rsid w:val="008E4FCB"/>
    <w:rsid w:val="008E5EBB"/>
    <w:rsid w:val="008F01AD"/>
    <w:rsid w:val="008F2297"/>
    <w:rsid w:val="008F2354"/>
    <w:rsid w:val="009000C6"/>
    <w:rsid w:val="00900500"/>
    <w:rsid w:val="00900B20"/>
    <w:rsid w:val="00900DF1"/>
    <w:rsid w:val="00901228"/>
    <w:rsid w:val="0090143A"/>
    <w:rsid w:val="009016E1"/>
    <w:rsid w:val="00901D73"/>
    <w:rsid w:val="00902535"/>
    <w:rsid w:val="00902C0D"/>
    <w:rsid w:val="00902DA3"/>
    <w:rsid w:val="00902E2C"/>
    <w:rsid w:val="009038E2"/>
    <w:rsid w:val="009041CA"/>
    <w:rsid w:val="009052E0"/>
    <w:rsid w:val="00906A41"/>
    <w:rsid w:val="00906CAB"/>
    <w:rsid w:val="00907017"/>
    <w:rsid w:val="00911131"/>
    <w:rsid w:val="009126B6"/>
    <w:rsid w:val="009129FE"/>
    <w:rsid w:val="00912C2D"/>
    <w:rsid w:val="00913A72"/>
    <w:rsid w:val="0091422D"/>
    <w:rsid w:val="00915851"/>
    <w:rsid w:val="009165EF"/>
    <w:rsid w:val="009179FE"/>
    <w:rsid w:val="00921A7C"/>
    <w:rsid w:val="00922022"/>
    <w:rsid w:val="00922224"/>
    <w:rsid w:val="009242A2"/>
    <w:rsid w:val="009272A0"/>
    <w:rsid w:val="009274F2"/>
    <w:rsid w:val="0092752D"/>
    <w:rsid w:val="0092787E"/>
    <w:rsid w:val="00927BAA"/>
    <w:rsid w:val="00927E79"/>
    <w:rsid w:val="0093025F"/>
    <w:rsid w:val="00933937"/>
    <w:rsid w:val="0093641E"/>
    <w:rsid w:val="009364DE"/>
    <w:rsid w:val="0093689D"/>
    <w:rsid w:val="00937AD9"/>
    <w:rsid w:val="00940588"/>
    <w:rsid w:val="00940D99"/>
    <w:rsid w:val="0094136A"/>
    <w:rsid w:val="00941A10"/>
    <w:rsid w:val="0094247C"/>
    <w:rsid w:val="00943295"/>
    <w:rsid w:val="009434D6"/>
    <w:rsid w:val="00943556"/>
    <w:rsid w:val="0094459E"/>
    <w:rsid w:val="00944CF4"/>
    <w:rsid w:val="00945FA0"/>
    <w:rsid w:val="009467BC"/>
    <w:rsid w:val="00946B3A"/>
    <w:rsid w:val="00947C8F"/>
    <w:rsid w:val="00950324"/>
    <w:rsid w:val="00951688"/>
    <w:rsid w:val="009518B0"/>
    <w:rsid w:val="009518F8"/>
    <w:rsid w:val="0095197C"/>
    <w:rsid w:val="00951BAA"/>
    <w:rsid w:val="00952708"/>
    <w:rsid w:val="0095486B"/>
    <w:rsid w:val="009562BA"/>
    <w:rsid w:val="00956713"/>
    <w:rsid w:val="00960D9C"/>
    <w:rsid w:val="00963A77"/>
    <w:rsid w:val="00964867"/>
    <w:rsid w:val="00965DF1"/>
    <w:rsid w:val="00967AAB"/>
    <w:rsid w:val="00967E3E"/>
    <w:rsid w:val="009700F8"/>
    <w:rsid w:val="009724C6"/>
    <w:rsid w:val="00973647"/>
    <w:rsid w:val="009753D2"/>
    <w:rsid w:val="0097541D"/>
    <w:rsid w:val="0097555F"/>
    <w:rsid w:val="0097681F"/>
    <w:rsid w:val="00976AC9"/>
    <w:rsid w:val="00980DED"/>
    <w:rsid w:val="0098176B"/>
    <w:rsid w:val="009825C9"/>
    <w:rsid w:val="00983216"/>
    <w:rsid w:val="009841CC"/>
    <w:rsid w:val="009848E1"/>
    <w:rsid w:val="00985496"/>
    <w:rsid w:val="00985E94"/>
    <w:rsid w:val="00986E63"/>
    <w:rsid w:val="009876F3"/>
    <w:rsid w:val="009878F5"/>
    <w:rsid w:val="0099067C"/>
    <w:rsid w:val="009909E1"/>
    <w:rsid w:val="009916C7"/>
    <w:rsid w:val="00991736"/>
    <w:rsid w:val="009917C9"/>
    <w:rsid w:val="00991989"/>
    <w:rsid w:val="0099261F"/>
    <w:rsid w:val="00992CA7"/>
    <w:rsid w:val="00992E9C"/>
    <w:rsid w:val="00995E80"/>
    <w:rsid w:val="00996992"/>
    <w:rsid w:val="009976B5"/>
    <w:rsid w:val="00997AC5"/>
    <w:rsid w:val="009A03FF"/>
    <w:rsid w:val="009A0C35"/>
    <w:rsid w:val="009A22E3"/>
    <w:rsid w:val="009A22F8"/>
    <w:rsid w:val="009A3507"/>
    <w:rsid w:val="009A4084"/>
    <w:rsid w:val="009A40AA"/>
    <w:rsid w:val="009A5039"/>
    <w:rsid w:val="009A674F"/>
    <w:rsid w:val="009A6E64"/>
    <w:rsid w:val="009B0442"/>
    <w:rsid w:val="009B1594"/>
    <w:rsid w:val="009B232E"/>
    <w:rsid w:val="009B2F8D"/>
    <w:rsid w:val="009B32D2"/>
    <w:rsid w:val="009B56BF"/>
    <w:rsid w:val="009B6259"/>
    <w:rsid w:val="009B6707"/>
    <w:rsid w:val="009B6753"/>
    <w:rsid w:val="009B6B9E"/>
    <w:rsid w:val="009B790E"/>
    <w:rsid w:val="009B79B0"/>
    <w:rsid w:val="009C0879"/>
    <w:rsid w:val="009C331B"/>
    <w:rsid w:val="009C46A6"/>
    <w:rsid w:val="009C67F0"/>
    <w:rsid w:val="009C7ACD"/>
    <w:rsid w:val="009D07CD"/>
    <w:rsid w:val="009D0A6A"/>
    <w:rsid w:val="009D10F4"/>
    <w:rsid w:val="009D1964"/>
    <w:rsid w:val="009D326B"/>
    <w:rsid w:val="009D3A16"/>
    <w:rsid w:val="009D3D57"/>
    <w:rsid w:val="009D4AC6"/>
    <w:rsid w:val="009D50FA"/>
    <w:rsid w:val="009D56B4"/>
    <w:rsid w:val="009D649F"/>
    <w:rsid w:val="009D678E"/>
    <w:rsid w:val="009D67B4"/>
    <w:rsid w:val="009D73DF"/>
    <w:rsid w:val="009E1FBD"/>
    <w:rsid w:val="009E2D31"/>
    <w:rsid w:val="009E3121"/>
    <w:rsid w:val="009E3C35"/>
    <w:rsid w:val="009E442E"/>
    <w:rsid w:val="009E476F"/>
    <w:rsid w:val="009E4C75"/>
    <w:rsid w:val="009E5CF2"/>
    <w:rsid w:val="009E6297"/>
    <w:rsid w:val="009E6C2C"/>
    <w:rsid w:val="009E6EE5"/>
    <w:rsid w:val="009E7800"/>
    <w:rsid w:val="009F24A9"/>
    <w:rsid w:val="009F2DD4"/>
    <w:rsid w:val="009F3DCC"/>
    <w:rsid w:val="009F46EF"/>
    <w:rsid w:val="009F5290"/>
    <w:rsid w:val="009F538F"/>
    <w:rsid w:val="009F6855"/>
    <w:rsid w:val="009F6D23"/>
    <w:rsid w:val="009F7B25"/>
    <w:rsid w:val="00A00053"/>
    <w:rsid w:val="00A03206"/>
    <w:rsid w:val="00A03A44"/>
    <w:rsid w:val="00A046D6"/>
    <w:rsid w:val="00A049FF"/>
    <w:rsid w:val="00A04B8F"/>
    <w:rsid w:val="00A04C2C"/>
    <w:rsid w:val="00A059F9"/>
    <w:rsid w:val="00A064DF"/>
    <w:rsid w:val="00A13610"/>
    <w:rsid w:val="00A142F8"/>
    <w:rsid w:val="00A14B69"/>
    <w:rsid w:val="00A153AF"/>
    <w:rsid w:val="00A16E12"/>
    <w:rsid w:val="00A17048"/>
    <w:rsid w:val="00A1734E"/>
    <w:rsid w:val="00A173C5"/>
    <w:rsid w:val="00A17DDA"/>
    <w:rsid w:val="00A20368"/>
    <w:rsid w:val="00A220E7"/>
    <w:rsid w:val="00A23E16"/>
    <w:rsid w:val="00A25432"/>
    <w:rsid w:val="00A269C4"/>
    <w:rsid w:val="00A26A91"/>
    <w:rsid w:val="00A27358"/>
    <w:rsid w:val="00A27428"/>
    <w:rsid w:val="00A3039F"/>
    <w:rsid w:val="00A307B1"/>
    <w:rsid w:val="00A30819"/>
    <w:rsid w:val="00A30EB7"/>
    <w:rsid w:val="00A31DBB"/>
    <w:rsid w:val="00A3247A"/>
    <w:rsid w:val="00A32896"/>
    <w:rsid w:val="00A32EDC"/>
    <w:rsid w:val="00A34413"/>
    <w:rsid w:val="00A3473F"/>
    <w:rsid w:val="00A35D14"/>
    <w:rsid w:val="00A35E24"/>
    <w:rsid w:val="00A36F3E"/>
    <w:rsid w:val="00A379F8"/>
    <w:rsid w:val="00A40C12"/>
    <w:rsid w:val="00A4120E"/>
    <w:rsid w:val="00A41896"/>
    <w:rsid w:val="00A41FE0"/>
    <w:rsid w:val="00A439CC"/>
    <w:rsid w:val="00A46210"/>
    <w:rsid w:val="00A477E0"/>
    <w:rsid w:val="00A5011F"/>
    <w:rsid w:val="00A506C9"/>
    <w:rsid w:val="00A50A39"/>
    <w:rsid w:val="00A513AA"/>
    <w:rsid w:val="00A5338E"/>
    <w:rsid w:val="00A53805"/>
    <w:rsid w:val="00A53A93"/>
    <w:rsid w:val="00A54E31"/>
    <w:rsid w:val="00A57AFF"/>
    <w:rsid w:val="00A60739"/>
    <w:rsid w:val="00A60D53"/>
    <w:rsid w:val="00A60DB3"/>
    <w:rsid w:val="00A61C14"/>
    <w:rsid w:val="00A61CED"/>
    <w:rsid w:val="00A623A1"/>
    <w:rsid w:val="00A628D9"/>
    <w:rsid w:val="00A6334B"/>
    <w:rsid w:val="00A63976"/>
    <w:rsid w:val="00A64D86"/>
    <w:rsid w:val="00A658C2"/>
    <w:rsid w:val="00A66A1D"/>
    <w:rsid w:val="00A70174"/>
    <w:rsid w:val="00A70A11"/>
    <w:rsid w:val="00A71572"/>
    <w:rsid w:val="00A722BC"/>
    <w:rsid w:val="00A733B1"/>
    <w:rsid w:val="00A73C2B"/>
    <w:rsid w:val="00A7452F"/>
    <w:rsid w:val="00A75FE5"/>
    <w:rsid w:val="00A7636F"/>
    <w:rsid w:val="00A76F0C"/>
    <w:rsid w:val="00A77F3E"/>
    <w:rsid w:val="00A81129"/>
    <w:rsid w:val="00A82790"/>
    <w:rsid w:val="00A82A16"/>
    <w:rsid w:val="00A83328"/>
    <w:rsid w:val="00A83368"/>
    <w:rsid w:val="00A8573E"/>
    <w:rsid w:val="00A8577F"/>
    <w:rsid w:val="00A85A57"/>
    <w:rsid w:val="00A85D74"/>
    <w:rsid w:val="00A870F3"/>
    <w:rsid w:val="00A87733"/>
    <w:rsid w:val="00A909F3"/>
    <w:rsid w:val="00A922F9"/>
    <w:rsid w:val="00A92F4F"/>
    <w:rsid w:val="00A93509"/>
    <w:rsid w:val="00A93B3F"/>
    <w:rsid w:val="00A94BFF"/>
    <w:rsid w:val="00A9555F"/>
    <w:rsid w:val="00A957CE"/>
    <w:rsid w:val="00A96570"/>
    <w:rsid w:val="00A974FE"/>
    <w:rsid w:val="00A975A9"/>
    <w:rsid w:val="00AA1164"/>
    <w:rsid w:val="00AA473F"/>
    <w:rsid w:val="00AA4FF2"/>
    <w:rsid w:val="00AA6B8C"/>
    <w:rsid w:val="00AA7902"/>
    <w:rsid w:val="00AB20B5"/>
    <w:rsid w:val="00AB288B"/>
    <w:rsid w:val="00AB3F43"/>
    <w:rsid w:val="00AB41DA"/>
    <w:rsid w:val="00AB4A40"/>
    <w:rsid w:val="00AB503E"/>
    <w:rsid w:val="00AB576F"/>
    <w:rsid w:val="00AB57C5"/>
    <w:rsid w:val="00AB5E15"/>
    <w:rsid w:val="00AB6023"/>
    <w:rsid w:val="00AB62AE"/>
    <w:rsid w:val="00AB7F84"/>
    <w:rsid w:val="00AC1097"/>
    <w:rsid w:val="00AC140A"/>
    <w:rsid w:val="00AC5582"/>
    <w:rsid w:val="00AC7611"/>
    <w:rsid w:val="00AC79CA"/>
    <w:rsid w:val="00AD0403"/>
    <w:rsid w:val="00AD123C"/>
    <w:rsid w:val="00AD1DC0"/>
    <w:rsid w:val="00AD2080"/>
    <w:rsid w:val="00AD2398"/>
    <w:rsid w:val="00AD23A4"/>
    <w:rsid w:val="00AD23DD"/>
    <w:rsid w:val="00AD2492"/>
    <w:rsid w:val="00AD2F34"/>
    <w:rsid w:val="00AD3295"/>
    <w:rsid w:val="00AD4579"/>
    <w:rsid w:val="00AD511C"/>
    <w:rsid w:val="00AD540D"/>
    <w:rsid w:val="00AD680E"/>
    <w:rsid w:val="00AD6B77"/>
    <w:rsid w:val="00AE0497"/>
    <w:rsid w:val="00AE0D3D"/>
    <w:rsid w:val="00AE21F5"/>
    <w:rsid w:val="00AE2549"/>
    <w:rsid w:val="00AE2E5D"/>
    <w:rsid w:val="00AE30AB"/>
    <w:rsid w:val="00AE333E"/>
    <w:rsid w:val="00AE3AC2"/>
    <w:rsid w:val="00AE4CFB"/>
    <w:rsid w:val="00AE72BB"/>
    <w:rsid w:val="00AF021B"/>
    <w:rsid w:val="00AF0F44"/>
    <w:rsid w:val="00AF1C3B"/>
    <w:rsid w:val="00AF1FCE"/>
    <w:rsid w:val="00AF2178"/>
    <w:rsid w:val="00AF2A0F"/>
    <w:rsid w:val="00AF327D"/>
    <w:rsid w:val="00AF51F0"/>
    <w:rsid w:val="00AF547A"/>
    <w:rsid w:val="00AF57F1"/>
    <w:rsid w:val="00AF5E9C"/>
    <w:rsid w:val="00AF6327"/>
    <w:rsid w:val="00AF670D"/>
    <w:rsid w:val="00AF7368"/>
    <w:rsid w:val="00B00D70"/>
    <w:rsid w:val="00B018CC"/>
    <w:rsid w:val="00B0259F"/>
    <w:rsid w:val="00B02CDA"/>
    <w:rsid w:val="00B03974"/>
    <w:rsid w:val="00B04E66"/>
    <w:rsid w:val="00B051F1"/>
    <w:rsid w:val="00B05A98"/>
    <w:rsid w:val="00B06911"/>
    <w:rsid w:val="00B0714C"/>
    <w:rsid w:val="00B1039F"/>
    <w:rsid w:val="00B104E5"/>
    <w:rsid w:val="00B123F3"/>
    <w:rsid w:val="00B12491"/>
    <w:rsid w:val="00B14B71"/>
    <w:rsid w:val="00B159E1"/>
    <w:rsid w:val="00B164BD"/>
    <w:rsid w:val="00B21CF0"/>
    <w:rsid w:val="00B228F9"/>
    <w:rsid w:val="00B25885"/>
    <w:rsid w:val="00B2594F"/>
    <w:rsid w:val="00B2646C"/>
    <w:rsid w:val="00B268E3"/>
    <w:rsid w:val="00B27320"/>
    <w:rsid w:val="00B27C57"/>
    <w:rsid w:val="00B27D5F"/>
    <w:rsid w:val="00B323EB"/>
    <w:rsid w:val="00B32B21"/>
    <w:rsid w:val="00B32F6F"/>
    <w:rsid w:val="00B32FA1"/>
    <w:rsid w:val="00B3478C"/>
    <w:rsid w:val="00B34AE7"/>
    <w:rsid w:val="00B356F8"/>
    <w:rsid w:val="00B362E6"/>
    <w:rsid w:val="00B3654D"/>
    <w:rsid w:val="00B36C90"/>
    <w:rsid w:val="00B36E7C"/>
    <w:rsid w:val="00B3755E"/>
    <w:rsid w:val="00B3774E"/>
    <w:rsid w:val="00B378C8"/>
    <w:rsid w:val="00B419CA"/>
    <w:rsid w:val="00B4208D"/>
    <w:rsid w:val="00B43662"/>
    <w:rsid w:val="00B43A4F"/>
    <w:rsid w:val="00B43ED5"/>
    <w:rsid w:val="00B443B3"/>
    <w:rsid w:val="00B4453C"/>
    <w:rsid w:val="00B45A85"/>
    <w:rsid w:val="00B4682C"/>
    <w:rsid w:val="00B46E8E"/>
    <w:rsid w:val="00B472D9"/>
    <w:rsid w:val="00B4748C"/>
    <w:rsid w:val="00B51FC1"/>
    <w:rsid w:val="00B52175"/>
    <w:rsid w:val="00B532FC"/>
    <w:rsid w:val="00B534DE"/>
    <w:rsid w:val="00B5427B"/>
    <w:rsid w:val="00B57B88"/>
    <w:rsid w:val="00B6143A"/>
    <w:rsid w:val="00B61AA3"/>
    <w:rsid w:val="00B61CE9"/>
    <w:rsid w:val="00B62036"/>
    <w:rsid w:val="00B62DDD"/>
    <w:rsid w:val="00B631ED"/>
    <w:rsid w:val="00B641D2"/>
    <w:rsid w:val="00B6676E"/>
    <w:rsid w:val="00B674E6"/>
    <w:rsid w:val="00B7175A"/>
    <w:rsid w:val="00B71C17"/>
    <w:rsid w:val="00B72324"/>
    <w:rsid w:val="00B72848"/>
    <w:rsid w:val="00B72FAA"/>
    <w:rsid w:val="00B739C0"/>
    <w:rsid w:val="00B754DF"/>
    <w:rsid w:val="00B75A2A"/>
    <w:rsid w:val="00B76B7E"/>
    <w:rsid w:val="00B76F3F"/>
    <w:rsid w:val="00B77720"/>
    <w:rsid w:val="00B81986"/>
    <w:rsid w:val="00B8200F"/>
    <w:rsid w:val="00B83FC8"/>
    <w:rsid w:val="00B84B25"/>
    <w:rsid w:val="00B84E07"/>
    <w:rsid w:val="00B86F3F"/>
    <w:rsid w:val="00B87E36"/>
    <w:rsid w:val="00B90BF8"/>
    <w:rsid w:val="00B90DCB"/>
    <w:rsid w:val="00B91CF3"/>
    <w:rsid w:val="00B9211F"/>
    <w:rsid w:val="00B9279E"/>
    <w:rsid w:val="00B93E33"/>
    <w:rsid w:val="00B946F1"/>
    <w:rsid w:val="00B9656F"/>
    <w:rsid w:val="00BA0CA1"/>
    <w:rsid w:val="00BA20C2"/>
    <w:rsid w:val="00BA24DD"/>
    <w:rsid w:val="00BA2BD4"/>
    <w:rsid w:val="00BA304A"/>
    <w:rsid w:val="00BA4B3F"/>
    <w:rsid w:val="00BA592E"/>
    <w:rsid w:val="00BA5D1B"/>
    <w:rsid w:val="00BA62B6"/>
    <w:rsid w:val="00BB0809"/>
    <w:rsid w:val="00BB0D61"/>
    <w:rsid w:val="00BB20AE"/>
    <w:rsid w:val="00BB232D"/>
    <w:rsid w:val="00BB28CF"/>
    <w:rsid w:val="00BB2B60"/>
    <w:rsid w:val="00BB2F13"/>
    <w:rsid w:val="00BB324C"/>
    <w:rsid w:val="00BB4C15"/>
    <w:rsid w:val="00BB4FDE"/>
    <w:rsid w:val="00BB5F9B"/>
    <w:rsid w:val="00BC1526"/>
    <w:rsid w:val="00BC1C19"/>
    <w:rsid w:val="00BC3B98"/>
    <w:rsid w:val="00BC481F"/>
    <w:rsid w:val="00BC6167"/>
    <w:rsid w:val="00BC6586"/>
    <w:rsid w:val="00BC75BE"/>
    <w:rsid w:val="00BD02B6"/>
    <w:rsid w:val="00BD1603"/>
    <w:rsid w:val="00BD1856"/>
    <w:rsid w:val="00BD2296"/>
    <w:rsid w:val="00BD28E3"/>
    <w:rsid w:val="00BD348F"/>
    <w:rsid w:val="00BD414C"/>
    <w:rsid w:val="00BD57AA"/>
    <w:rsid w:val="00BD64DE"/>
    <w:rsid w:val="00BE0EBB"/>
    <w:rsid w:val="00BE1CB2"/>
    <w:rsid w:val="00BE2659"/>
    <w:rsid w:val="00BE2957"/>
    <w:rsid w:val="00BE519C"/>
    <w:rsid w:val="00BE72FA"/>
    <w:rsid w:val="00BE7772"/>
    <w:rsid w:val="00BF0D2A"/>
    <w:rsid w:val="00BF0EB0"/>
    <w:rsid w:val="00BF1A92"/>
    <w:rsid w:val="00BF30B1"/>
    <w:rsid w:val="00BF3C0B"/>
    <w:rsid w:val="00BF452D"/>
    <w:rsid w:val="00BF6920"/>
    <w:rsid w:val="00BF6B82"/>
    <w:rsid w:val="00BF6EDF"/>
    <w:rsid w:val="00BF71CF"/>
    <w:rsid w:val="00C015D6"/>
    <w:rsid w:val="00C02688"/>
    <w:rsid w:val="00C034C5"/>
    <w:rsid w:val="00C0488F"/>
    <w:rsid w:val="00C04E3D"/>
    <w:rsid w:val="00C072DC"/>
    <w:rsid w:val="00C1039B"/>
    <w:rsid w:val="00C13313"/>
    <w:rsid w:val="00C139D2"/>
    <w:rsid w:val="00C14ACE"/>
    <w:rsid w:val="00C16220"/>
    <w:rsid w:val="00C1660D"/>
    <w:rsid w:val="00C17D5A"/>
    <w:rsid w:val="00C20125"/>
    <w:rsid w:val="00C210D3"/>
    <w:rsid w:val="00C218A7"/>
    <w:rsid w:val="00C21F2D"/>
    <w:rsid w:val="00C220C5"/>
    <w:rsid w:val="00C230F2"/>
    <w:rsid w:val="00C23718"/>
    <w:rsid w:val="00C23E82"/>
    <w:rsid w:val="00C2616F"/>
    <w:rsid w:val="00C2683A"/>
    <w:rsid w:val="00C27D9F"/>
    <w:rsid w:val="00C30772"/>
    <w:rsid w:val="00C30A90"/>
    <w:rsid w:val="00C31CA9"/>
    <w:rsid w:val="00C31F69"/>
    <w:rsid w:val="00C32783"/>
    <w:rsid w:val="00C32E44"/>
    <w:rsid w:val="00C3308B"/>
    <w:rsid w:val="00C339FF"/>
    <w:rsid w:val="00C352F2"/>
    <w:rsid w:val="00C355F0"/>
    <w:rsid w:val="00C36195"/>
    <w:rsid w:val="00C36651"/>
    <w:rsid w:val="00C3673B"/>
    <w:rsid w:val="00C3684C"/>
    <w:rsid w:val="00C36DA8"/>
    <w:rsid w:val="00C37570"/>
    <w:rsid w:val="00C377A4"/>
    <w:rsid w:val="00C41A42"/>
    <w:rsid w:val="00C4336F"/>
    <w:rsid w:val="00C4354B"/>
    <w:rsid w:val="00C44606"/>
    <w:rsid w:val="00C4565F"/>
    <w:rsid w:val="00C4593B"/>
    <w:rsid w:val="00C463DD"/>
    <w:rsid w:val="00C467F0"/>
    <w:rsid w:val="00C472C2"/>
    <w:rsid w:val="00C51126"/>
    <w:rsid w:val="00C516E0"/>
    <w:rsid w:val="00C52662"/>
    <w:rsid w:val="00C537C9"/>
    <w:rsid w:val="00C5394A"/>
    <w:rsid w:val="00C5499B"/>
    <w:rsid w:val="00C5584A"/>
    <w:rsid w:val="00C56B35"/>
    <w:rsid w:val="00C57899"/>
    <w:rsid w:val="00C60E60"/>
    <w:rsid w:val="00C60E96"/>
    <w:rsid w:val="00C61DFE"/>
    <w:rsid w:val="00C62E70"/>
    <w:rsid w:val="00C63B71"/>
    <w:rsid w:val="00C63CED"/>
    <w:rsid w:val="00C66A35"/>
    <w:rsid w:val="00C66D60"/>
    <w:rsid w:val="00C67308"/>
    <w:rsid w:val="00C700C5"/>
    <w:rsid w:val="00C70982"/>
    <w:rsid w:val="00C71F4C"/>
    <w:rsid w:val="00C72DF2"/>
    <w:rsid w:val="00C72EA7"/>
    <w:rsid w:val="00C75DBF"/>
    <w:rsid w:val="00C81C13"/>
    <w:rsid w:val="00C81E7C"/>
    <w:rsid w:val="00C8264A"/>
    <w:rsid w:val="00C82EAB"/>
    <w:rsid w:val="00C8391C"/>
    <w:rsid w:val="00C84582"/>
    <w:rsid w:val="00C848CC"/>
    <w:rsid w:val="00C84CF8"/>
    <w:rsid w:val="00C85132"/>
    <w:rsid w:val="00C85C57"/>
    <w:rsid w:val="00C85DFC"/>
    <w:rsid w:val="00C90303"/>
    <w:rsid w:val="00C92A13"/>
    <w:rsid w:val="00C93897"/>
    <w:rsid w:val="00C93D98"/>
    <w:rsid w:val="00C94C0D"/>
    <w:rsid w:val="00C95C50"/>
    <w:rsid w:val="00C95C5A"/>
    <w:rsid w:val="00C96CAC"/>
    <w:rsid w:val="00C97108"/>
    <w:rsid w:val="00CA0E24"/>
    <w:rsid w:val="00CA236E"/>
    <w:rsid w:val="00CA2658"/>
    <w:rsid w:val="00CA329F"/>
    <w:rsid w:val="00CA3AAC"/>
    <w:rsid w:val="00CA475B"/>
    <w:rsid w:val="00CA510D"/>
    <w:rsid w:val="00CA5FDA"/>
    <w:rsid w:val="00CA6418"/>
    <w:rsid w:val="00CA6796"/>
    <w:rsid w:val="00CA6E64"/>
    <w:rsid w:val="00CA6F2F"/>
    <w:rsid w:val="00CA7089"/>
    <w:rsid w:val="00CA77FD"/>
    <w:rsid w:val="00CA794C"/>
    <w:rsid w:val="00CB0229"/>
    <w:rsid w:val="00CB15D5"/>
    <w:rsid w:val="00CB1BCF"/>
    <w:rsid w:val="00CB2114"/>
    <w:rsid w:val="00CB24DC"/>
    <w:rsid w:val="00CB3AEB"/>
    <w:rsid w:val="00CB4CF2"/>
    <w:rsid w:val="00CB5390"/>
    <w:rsid w:val="00CB55DC"/>
    <w:rsid w:val="00CB6AAA"/>
    <w:rsid w:val="00CC1D93"/>
    <w:rsid w:val="00CC3968"/>
    <w:rsid w:val="00CC3D55"/>
    <w:rsid w:val="00CC473A"/>
    <w:rsid w:val="00CC5D20"/>
    <w:rsid w:val="00CC6235"/>
    <w:rsid w:val="00CC6C1A"/>
    <w:rsid w:val="00CD01CC"/>
    <w:rsid w:val="00CD0B52"/>
    <w:rsid w:val="00CD0CAE"/>
    <w:rsid w:val="00CD1199"/>
    <w:rsid w:val="00CD1DD2"/>
    <w:rsid w:val="00CD1F60"/>
    <w:rsid w:val="00CD22E0"/>
    <w:rsid w:val="00CD35AB"/>
    <w:rsid w:val="00CD3A45"/>
    <w:rsid w:val="00CD3FC8"/>
    <w:rsid w:val="00CD4F04"/>
    <w:rsid w:val="00CD6235"/>
    <w:rsid w:val="00CD7D14"/>
    <w:rsid w:val="00CE1DFE"/>
    <w:rsid w:val="00CE2166"/>
    <w:rsid w:val="00CE3C05"/>
    <w:rsid w:val="00CE3CC0"/>
    <w:rsid w:val="00CE3F71"/>
    <w:rsid w:val="00CE5428"/>
    <w:rsid w:val="00CE668D"/>
    <w:rsid w:val="00CE6727"/>
    <w:rsid w:val="00CE7494"/>
    <w:rsid w:val="00CE762D"/>
    <w:rsid w:val="00CE7918"/>
    <w:rsid w:val="00CF0057"/>
    <w:rsid w:val="00CF1133"/>
    <w:rsid w:val="00CF159A"/>
    <w:rsid w:val="00CF2403"/>
    <w:rsid w:val="00CF272E"/>
    <w:rsid w:val="00CF42F8"/>
    <w:rsid w:val="00CF45DF"/>
    <w:rsid w:val="00CF4D52"/>
    <w:rsid w:val="00CF562A"/>
    <w:rsid w:val="00CF799C"/>
    <w:rsid w:val="00D00AEC"/>
    <w:rsid w:val="00D011BE"/>
    <w:rsid w:val="00D0221C"/>
    <w:rsid w:val="00D0232D"/>
    <w:rsid w:val="00D029ED"/>
    <w:rsid w:val="00D02F1C"/>
    <w:rsid w:val="00D04396"/>
    <w:rsid w:val="00D0474D"/>
    <w:rsid w:val="00D04E7C"/>
    <w:rsid w:val="00D057BF"/>
    <w:rsid w:val="00D0764F"/>
    <w:rsid w:val="00D11ECF"/>
    <w:rsid w:val="00D126DC"/>
    <w:rsid w:val="00D129AD"/>
    <w:rsid w:val="00D13651"/>
    <w:rsid w:val="00D13CC6"/>
    <w:rsid w:val="00D13FA5"/>
    <w:rsid w:val="00D14A5D"/>
    <w:rsid w:val="00D14ED5"/>
    <w:rsid w:val="00D15E69"/>
    <w:rsid w:val="00D16790"/>
    <w:rsid w:val="00D1681C"/>
    <w:rsid w:val="00D16851"/>
    <w:rsid w:val="00D16AB0"/>
    <w:rsid w:val="00D17057"/>
    <w:rsid w:val="00D174D3"/>
    <w:rsid w:val="00D17C2B"/>
    <w:rsid w:val="00D217AF"/>
    <w:rsid w:val="00D22182"/>
    <w:rsid w:val="00D23A58"/>
    <w:rsid w:val="00D23C0E"/>
    <w:rsid w:val="00D24273"/>
    <w:rsid w:val="00D24575"/>
    <w:rsid w:val="00D24BD1"/>
    <w:rsid w:val="00D258AD"/>
    <w:rsid w:val="00D26182"/>
    <w:rsid w:val="00D266BB"/>
    <w:rsid w:val="00D272C5"/>
    <w:rsid w:val="00D31179"/>
    <w:rsid w:val="00D31CE4"/>
    <w:rsid w:val="00D32B79"/>
    <w:rsid w:val="00D34C14"/>
    <w:rsid w:val="00D34CBD"/>
    <w:rsid w:val="00D36CEA"/>
    <w:rsid w:val="00D36DAB"/>
    <w:rsid w:val="00D376D9"/>
    <w:rsid w:val="00D410CF"/>
    <w:rsid w:val="00D4120C"/>
    <w:rsid w:val="00D41B77"/>
    <w:rsid w:val="00D41EC8"/>
    <w:rsid w:val="00D443E0"/>
    <w:rsid w:val="00D46336"/>
    <w:rsid w:val="00D4681F"/>
    <w:rsid w:val="00D46FBF"/>
    <w:rsid w:val="00D479F5"/>
    <w:rsid w:val="00D47C90"/>
    <w:rsid w:val="00D50667"/>
    <w:rsid w:val="00D51B0D"/>
    <w:rsid w:val="00D52075"/>
    <w:rsid w:val="00D5242F"/>
    <w:rsid w:val="00D524C8"/>
    <w:rsid w:val="00D526EA"/>
    <w:rsid w:val="00D5293B"/>
    <w:rsid w:val="00D53661"/>
    <w:rsid w:val="00D53983"/>
    <w:rsid w:val="00D55182"/>
    <w:rsid w:val="00D6065E"/>
    <w:rsid w:val="00D60E77"/>
    <w:rsid w:val="00D60F38"/>
    <w:rsid w:val="00D629A0"/>
    <w:rsid w:val="00D62D0B"/>
    <w:rsid w:val="00D62F50"/>
    <w:rsid w:val="00D639EF"/>
    <w:rsid w:val="00D65D32"/>
    <w:rsid w:val="00D67052"/>
    <w:rsid w:val="00D679B6"/>
    <w:rsid w:val="00D7164F"/>
    <w:rsid w:val="00D71891"/>
    <w:rsid w:val="00D71923"/>
    <w:rsid w:val="00D72A4E"/>
    <w:rsid w:val="00D74ADB"/>
    <w:rsid w:val="00D759B7"/>
    <w:rsid w:val="00D75F7C"/>
    <w:rsid w:val="00D76617"/>
    <w:rsid w:val="00D7689D"/>
    <w:rsid w:val="00D76AB0"/>
    <w:rsid w:val="00D771A6"/>
    <w:rsid w:val="00D77AD5"/>
    <w:rsid w:val="00D77C7A"/>
    <w:rsid w:val="00D77FB2"/>
    <w:rsid w:val="00D80C2B"/>
    <w:rsid w:val="00D80FFA"/>
    <w:rsid w:val="00D82D48"/>
    <w:rsid w:val="00D84219"/>
    <w:rsid w:val="00D86257"/>
    <w:rsid w:val="00D874B6"/>
    <w:rsid w:val="00D8755A"/>
    <w:rsid w:val="00D900E9"/>
    <w:rsid w:val="00D90775"/>
    <w:rsid w:val="00D92E1B"/>
    <w:rsid w:val="00D92E4E"/>
    <w:rsid w:val="00D936FE"/>
    <w:rsid w:val="00D93EE4"/>
    <w:rsid w:val="00D9595B"/>
    <w:rsid w:val="00D96808"/>
    <w:rsid w:val="00D96BB0"/>
    <w:rsid w:val="00DA0729"/>
    <w:rsid w:val="00DA0C8D"/>
    <w:rsid w:val="00DA1B42"/>
    <w:rsid w:val="00DA1E1F"/>
    <w:rsid w:val="00DA2659"/>
    <w:rsid w:val="00DA3F75"/>
    <w:rsid w:val="00DA45A5"/>
    <w:rsid w:val="00DA5424"/>
    <w:rsid w:val="00DA5714"/>
    <w:rsid w:val="00DA6ECC"/>
    <w:rsid w:val="00DA7191"/>
    <w:rsid w:val="00DB1815"/>
    <w:rsid w:val="00DB1FBA"/>
    <w:rsid w:val="00DB2322"/>
    <w:rsid w:val="00DB2EF8"/>
    <w:rsid w:val="00DB2F9E"/>
    <w:rsid w:val="00DB31A0"/>
    <w:rsid w:val="00DB35FC"/>
    <w:rsid w:val="00DB3EEA"/>
    <w:rsid w:val="00DB403F"/>
    <w:rsid w:val="00DB4F7A"/>
    <w:rsid w:val="00DB50B8"/>
    <w:rsid w:val="00DB5147"/>
    <w:rsid w:val="00DB6441"/>
    <w:rsid w:val="00DB6739"/>
    <w:rsid w:val="00DB6BC4"/>
    <w:rsid w:val="00DC198E"/>
    <w:rsid w:val="00DC396F"/>
    <w:rsid w:val="00DC44AE"/>
    <w:rsid w:val="00DC610D"/>
    <w:rsid w:val="00DC7677"/>
    <w:rsid w:val="00DD021E"/>
    <w:rsid w:val="00DD0775"/>
    <w:rsid w:val="00DD0DFA"/>
    <w:rsid w:val="00DD123D"/>
    <w:rsid w:val="00DD34BA"/>
    <w:rsid w:val="00DD34CE"/>
    <w:rsid w:val="00DD3560"/>
    <w:rsid w:val="00DD44BC"/>
    <w:rsid w:val="00DD45BF"/>
    <w:rsid w:val="00DD5E10"/>
    <w:rsid w:val="00DD62E2"/>
    <w:rsid w:val="00DD6670"/>
    <w:rsid w:val="00DD6D6A"/>
    <w:rsid w:val="00DD6D91"/>
    <w:rsid w:val="00DD6EE3"/>
    <w:rsid w:val="00DD7058"/>
    <w:rsid w:val="00DD74FC"/>
    <w:rsid w:val="00DE0DA4"/>
    <w:rsid w:val="00DE2841"/>
    <w:rsid w:val="00DE2B5F"/>
    <w:rsid w:val="00DE2D34"/>
    <w:rsid w:val="00DE327B"/>
    <w:rsid w:val="00DE362C"/>
    <w:rsid w:val="00DE3E5E"/>
    <w:rsid w:val="00DE4CE0"/>
    <w:rsid w:val="00DE5987"/>
    <w:rsid w:val="00DE66ED"/>
    <w:rsid w:val="00DE6F3E"/>
    <w:rsid w:val="00DE7FE4"/>
    <w:rsid w:val="00DF031A"/>
    <w:rsid w:val="00DF0F7F"/>
    <w:rsid w:val="00DF2CFE"/>
    <w:rsid w:val="00DF3F79"/>
    <w:rsid w:val="00DF4CE2"/>
    <w:rsid w:val="00DF52BD"/>
    <w:rsid w:val="00DF7484"/>
    <w:rsid w:val="00E00BA1"/>
    <w:rsid w:val="00E0134A"/>
    <w:rsid w:val="00E015CA"/>
    <w:rsid w:val="00E01F69"/>
    <w:rsid w:val="00E01F6E"/>
    <w:rsid w:val="00E022D1"/>
    <w:rsid w:val="00E03B85"/>
    <w:rsid w:val="00E0521B"/>
    <w:rsid w:val="00E05554"/>
    <w:rsid w:val="00E05E55"/>
    <w:rsid w:val="00E05FC6"/>
    <w:rsid w:val="00E061DE"/>
    <w:rsid w:val="00E064F6"/>
    <w:rsid w:val="00E06831"/>
    <w:rsid w:val="00E06AAC"/>
    <w:rsid w:val="00E0759F"/>
    <w:rsid w:val="00E07B30"/>
    <w:rsid w:val="00E1016E"/>
    <w:rsid w:val="00E11BC6"/>
    <w:rsid w:val="00E12315"/>
    <w:rsid w:val="00E13C9F"/>
    <w:rsid w:val="00E164C0"/>
    <w:rsid w:val="00E165CD"/>
    <w:rsid w:val="00E16FBA"/>
    <w:rsid w:val="00E177D9"/>
    <w:rsid w:val="00E17E22"/>
    <w:rsid w:val="00E21A32"/>
    <w:rsid w:val="00E21DDA"/>
    <w:rsid w:val="00E21E93"/>
    <w:rsid w:val="00E21F21"/>
    <w:rsid w:val="00E22CCA"/>
    <w:rsid w:val="00E2532E"/>
    <w:rsid w:val="00E25393"/>
    <w:rsid w:val="00E25E0F"/>
    <w:rsid w:val="00E26683"/>
    <w:rsid w:val="00E27C1F"/>
    <w:rsid w:val="00E3065C"/>
    <w:rsid w:val="00E308FF"/>
    <w:rsid w:val="00E312E5"/>
    <w:rsid w:val="00E33305"/>
    <w:rsid w:val="00E349FA"/>
    <w:rsid w:val="00E351CE"/>
    <w:rsid w:val="00E369FF"/>
    <w:rsid w:val="00E406EE"/>
    <w:rsid w:val="00E41E7F"/>
    <w:rsid w:val="00E41EDD"/>
    <w:rsid w:val="00E428B6"/>
    <w:rsid w:val="00E42BAE"/>
    <w:rsid w:val="00E43317"/>
    <w:rsid w:val="00E43C0E"/>
    <w:rsid w:val="00E4659B"/>
    <w:rsid w:val="00E465D2"/>
    <w:rsid w:val="00E47A6B"/>
    <w:rsid w:val="00E515B7"/>
    <w:rsid w:val="00E51D8E"/>
    <w:rsid w:val="00E5314F"/>
    <w:rsid w:val="00E53FE0"/>
    <w:rsid w:val="00E559B6"/>
    <w:rsid w:val="00E565B5"/>
    <w:rsid w:val="00E60FFB"/>
    <w:rsid w:val="00E614A7"/>
    <w:rsid w:val="00E61E83"/>
    <w:rsid w:val="00E6222C"/>
    <w:rsid w:val="00E6377C"/>
    <w:rsid w:val="00E66413"/>
    <w:rsid w:val="00E66602"/>
    <w:rsid w:val="00E66A0F"/>
    <w:rsid w:val="00E70E25"/>
    <w:rsid w:val="00E71928"/>
    <w:rsid w:val="00E71997"/>
    <w:rsid w:val="00E72765"/>
    <w:rsid w:val="00E74A53"/>
    <w:rsid w:val="00E7589E"/>
    <w:rsid w:val="00E76E47"/>
    <w:rsid w:val="00E773D1"/>
    <w:rsid w:val="00E77BC4"/>
    <w:rsid w:val="00E80513"/>
    <w:rsid w:val="00E81109"/>
    <w:rsid w:val="00E815E6"/>
    <w:rsid w:val="00E8327A"/>
    <w:rsid w:val="00E837E0"/>
    <w:rsid w:val="00E84E9A"/>
    <w:rsid w:val="00E8559B"/>
    <w:rsid w:val="00E8795E"/>
    <w:rsid w:val="00E90024"/>
    <w:rsid w:val="00E92C29"/>
    <w:rsid w:val="00E96984"/>
    <w:rsid w:val="00E972CE"/>
    <w:rsid w:val="00E97971"/>
    <w:rsid w:val="00EA001B"/>
    <w:rsid w:val="00EA0A65"/>
    <w:rsid w:val="00EA1B52"/>
    <w:rsid w:val="00EA2516"/>
    <w:rsid w:val="00EA36C8"/>
    <w:rsid w:val="00EA69B0"/>
    <w:rsid w:val="00EA6C84"/>
    <w:rsid w:val="00EA74FF"/>
    <w:rsid w:val="00EA7AA4"/>
    <w:rsid w:val="00EB0C49"/>
    <w:rsid w:val="00EB116E"/>
    <w:rsid w:val="00EB14EB"/>
    <w:rsid w:val="00EB2B3A"/>
    <w:rsid w:val="00EB4952"/>
    <w:rsid w:val="00EB4F83"/>
    <w:rsid w:val="00EB5891"/>
    <w:rsid w:val="00EB629A"/>
    <w:rsid w:val="00EB65EA"/>
    <w:rsid w:val="00EB719A"/>
    <w:rsid w:val="00EC0AD9"/>
    <w:rsid w:val="00EC10DD"/>
    <w:rsid w:val="00EC12B9"/>
    <w:rsid w:val="00EC16E9"/>
    <w:rsid w:val="00EC32DB"/>
    <w:rsid w:val="00EC3946"/>
    <w:rsid w:val="00EC408A"/>
    <w:rsid w:val="00EC488A"/>
    <w:rsid w:val="00EC5544"/>
    <w:rsid w:val="00EC5EDE"/>
    <w:rsid w:val="00EC6544"/>
    <w:rsid w:val="00EC65AE"/>
    <w:rsid w:val="00EC6915"/>
    <w:rsid w:val="00EC70AB"/>
    <w:rsid w:val="00ED0154"/>
    <w:rsid w:val="00ED169C"/>
    <w:rsid w:val="00ED18BC"/>
    <w:rsid w:val="00ED2585"/>
    <w:rsid w:val="00ED29CD"/>
    <w:rsid w:val="00ED3506"/>
    <w:rsid w:val="00ED4070"/>
    <w:rsid w:val="00ED509E"/>
    <w:rsid w:val="00ED5231"/>
    <w:rsid w:val="00ED5CC3"/>
    <w:rsid w:val="00ED6599"/>
    <w:rsid w:val="00ED65F2"/>
    <w:rsid w:val="00ED6B1E"/>
    <w:rsid w:val="00ED7DD7"/>
    <w:rsid w:val="00ED7F46"/>
    <w:rsid w:val="00EE0560"/>
    <w:rsid w:val="00EE1BCD"/>
    <w:rsid w:val="00EE23FA"/>
    <w:rsid w:val="00EE4687"/>
    <w:rsid w:val="00EE575F"/>
    <w:rsid w:val="00EE70DD"/>
    <w:rsid w:val="00EF0872"/>
    <w:rsid w:val="00EF349A"/>
    <w:rsid w:val="00EF39D3"/>
    <w:rsid w:val="00EF4521"/>
    <w:rsid w:val="00EF47D4"/>
    <w:rsid w:val="00EF4E76"/>
    <w:rsid w:val="00EF6572"/>
    <w:rsid w:val="00EF7BA1"/>
    <w:rsid w:val="00F00121"/>
    <w:rsid w:val="00F008DC"/>
    <w:rsid w:val="00F01054"/>
    <w:rsid w:val="00F01629"/>
    <w:rsid w:val="00F01A44"/>
    <w:rsid w:val="00F0314C"/>
    <w:rsid w:val="00F03FA8"/>
    <w:rsid w:val="00F105E8"/>
    <w:rsid w:val="00F119AC"/>
    <w:rsid w:val="00F167DE"/>
    <w:rsid w:val="00F17AF7"/>
    <w:rsid w:val="00F200C5"/>
    <w:rsid w:val="00F20CF6"/>
    <w:rsid w:val="00F20E79"/>
    <w:rsid w:val="00F211AB"/>
    <w:rsid w:val="00F246A1"/>
    <w:rsid w:val="00F24DB9"/>
    <w:rsid w:val="00F24F24"/>
    <w:rsid w:val="00F25158"/>
    <w:rsid w:val="00F25505"/>
    <w:rsid w:val="00F272E8"/>
    <w:rsid w:val="00F277BF"/>
    <w:rsid w:val="00F27F6B"/>
    <w:rsid w:val="00F311F0"/>
    <w:rsid w:val="00F31E16"/>
    <w:rsid w:val="00F36512"/>
    <w:rsid w:val="00F367BA"/>
    <w:rsid w:val="00F37B8D"/>
    <w:rsid w:val="00F4035E"/>
    <w:rsid w:val="00F41DAF"/>
    <w:rsid w:val="00F43894"/>
    <w:rsid w:val="00F43929"/>
    <w:rsid w:val="00F44EC1"/>
    <w:rsid w:val="00F4690A"/>
    <w:rsid w:val="00F525A7"/>
    <w:rsid w:val="00F52DF0"/>
    <w:rsid w:val="00F52E4D"/>
    <w:rsid w:val="00F53510"/>
    <w:rsid w:val="00F54362"/>
    <w:rsid w:val="00F54363"/>
    <w:rsid w:val="00F54784"/>
    <w:rsid w:val="00F55991"/>
    <w:rsid w:val="00F56301"/>
    <w:rsid w:val="00F56754"/>
    <w:rsid w:val="00F57E3D"/>
    <w:rsid w:val="00F6001A"/>
    <w:rsid w:val="00F600A9"/>
    <w:rsid w:val="00F600B4"/>
    <w:rsid w:val="00F6019D"/>
    <w:rsid w:val="00F60BA8"/>
    <w:rsid w:val="00F617AA"/>
    <w:rsid w:val="00F6312C"/>
    <w:rsid w:val="00F6406D"/>
    <w:rsid w:val="00F65601"/>
    <w:rsid w:val="00F65902"/>
    <w:rsid w:val="00F6644F"/>
    <w:rsid w:val="00F67C21"/>
    <w:rsid w:val="00F70335"/>
    <w:rsid w:val="00F709AE"/>
    <w:rsid w:val="00F70DF1"/>
    <w:rsid w:val="00F70F98"/>
    <w:rsid w:val="00F72E8F"/>
    <w:rsid w:val="00F736EF"/>
    <w:rsid w:val="00F73B42"/>
    <w:rsid w:val="00F74270"/>
    <w:rsid w:val="00F75056"/>
    <w:rsid w:val="00F7585C"/>
    <w:rsid w:val="00F75E94"/>
    <w:rsid w:val="00F76213"/>
    <w:rsid w:val="00F76577"/>
    <w:rsid w:val="00F76C52"/>
    <w:rsid w:val="00F76E16"/>
    <w:rsid w:val="00F772DF"/>
    <w:rsid w:val="00F7793E"/>
    <w:rsid w:val="00F80BD4"/>
    <w:rsid w:val="00F80D08"/>
    <w:rsid w:val="00F81635"/>
    <w:rsid w:val="00F81DFD"/>
    <w:rsid w:val="00F822AF"/>
    <w:rsid w:val="00F82849"/>
    <w:rsid w:val="00F838AC"/>
    <w:rsid w:val="00F83917"/>
    <w:rsid w:val="00F83BE9"/>
    <w:rsid w:val="00F840BC"/>
    <w:rsid w:val="00F84213"/>
    <w:rsid w:val="00F85961"/>
    <w:rsid w:val="00F85B93"/>
    <w:rsid w:val="00F868B4"/>
    <w:rsid w:val="00F86952"/>
    <w:rsid w:val="00F86EB7"/>
    <w:rsid w:val="00F873C3"/>
    <w:rsid w:val="00F908F3"/>
    <w:rsid w:val="00F90C70"/>
    <w:rsid w:val="00F9132B"/>
    <w:rsid w:val="00F92CE9"/>
    <w:rsid w:val="00F92E38"/>
    <w:rsid w:val="00F936AE"/>
    <w:rsid w:val="00F93CE0"/>
    <w:rsid w:val="00F95147"/>
    <w:rsid w:val="00F963FA"/>
    <w:rsid w:val="00F97C02"/>
    <w:rsid w:val="00FA1364"/>
    <w:rsid w:val="00FA1E37"/>
    <w:rsid w:val="00FA48F8"/>
    <w:rsid w:val="00FA6354"/>
    <w:rsid w:val="00FA775F"/>
    <w:rsid w:val="00FB0E1D"/>
    <w:rsid w:val="00FB26EA"/>
    <w:rsid w:val="00FB33C2"/>
    <w:rsid w:val="00FB354E"/>
    <w:rsid w:val="00FB4360"/>
    <w:rsid w:val="00FB463B"/>
    <w:rsid w:val="00FB4925"/>
    <w:rsid w:val="00FB4F4F"/>
    <w:rsid w:val="00FB6E35"/>
    <w:rsid w:val="00FB7A63"/>
    <w:rsid w:val="00FB7CFE"/>
    <w:rsid w:val="00FC054C"/>
    <w:rsid w:val="00FC0A04"/>
    <w:rsid w:val="00FC2CA5"/>
    <w:rsid w:val="00FC33AA"/>
    <w:rsid w:val="00FC3675"/>
    <w:rsid w:val="00FC6D36"/>
    <w:rsid w:val="00FC7FD2"/>
    <w:rsid w:val="00FD0825"/>
    <w:rsid w:val="00FD11C0"/>
    <w:rsid w:val="00FD2E45"/>
    <w:rsid w:val="00FD315B"/>
    <w:rsid w:val="00FD520B"/>
    <w:rsid w:val="00FD5729"/>
    <w:rsid w:val="00FD66ED"/>
    <w:rsid w:val="00FD69B8"/>
    <w:rsid w:val="00FD6E50"/>
    <w:rsid w:val="00FD7601"/>
    <w:rsid w:val="00FE1FAF"/>
    <w:rsid w:val="00FE2A75"/>
    <w:rsid w:val="00FE2C40"/>
    <w:rsid w:val="00FE2E0F"/>
    <w:rsid w:val="00FE38BF"/>
    <w:rsid w:val="00FE39D4"/>
    <w:rsid w:val="00FE46C4"/>
    <w:rsid w:val="00FE509E"/>
    <w:rsid w:val="00FE5C50"/>
    <w:rsid w:val="00FE622B"/>
    <w:rsid w:val="00FE685A"/>
    <w:rsid w:val="00FE6B1B"/>
    <w:rsid w:val="00FF0035"/>
    <w:rsid w:val="00FF07AB"/>
    <w:rsid w:val="00FF23BC"/>
    <w:rsid w:val="00FF311B"/>
    <w:rsid w:val="00FF35C1"/>
    <w:rsid w:val="00FF39B7"/>
    <w:rsid w:val="00FF42E1"/>
    <w:rsid w:val="00FF47F6"/>
    <w:rsid w:val="00FF531E"/>
    <w:rsid w:val="00FF5FE8"/>
    <w:rsid w:val="00FF6747"/>
    <w:rsid w:val="00FF6A41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ru v:ext="edit" colors="#66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82B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4F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2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224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4">
    <w:name w:val="header"/>
    <w:basedOn w:val="a"/>
    <w:link w:val="Char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8224E3"/>
  </w:style>
  <w:style w:type="paragraph" w:styleId="a5">
    <w:name w:val="footer"/>
    <w:basedOn w:val="a"/>
    <w:link w:val="Char0"/>
    <w:uiPriority w:val="99"/>
    <w:unhideWhenUsed/>
    <w:rsid w:val="008224E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8224E3"/>
  </w:style>
  <w:style w:type="paragraph" w:styleId="a6">
    <w:name w:val="Balloon Text"/>
    <w:basedOn w:val="a"/>
    <w:link w:val="Char1"/>
    <w:uiPriority w:val="99"/>
    <w:semiHidden/>
    <w:unhideWhenUsed/>
    <w:rsid w:val="0082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224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B0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382B0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Char">
    <w:name w:val="Επικεφαλίδα 2 Char"/>
    <w:basedOn w:val="a0"/>
    <w:link w:val="2"/>
    <w:uiPriority w:val="9"/>
    <w:rsid w:val="00BB4FDE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8">
    <w:name w:val="TOC Heading"/>
    <w:basedOn w:val="1"/>
    <w:next w:val="a"/>
    <w:uiPriority w:val="39"/>
    <w:unhideWhenUsed/>
    <w:qFormat/>
    <w:rsid w:val="00967E3E"/>
    <w:pPr>
      <w:outlineLvl w:val="9"/>
    </w:pPr>
  </w:style>
  <w:style w:type="paragraph" w:styleId="10">
    <w:name w:val="toc 1"/>
    <w:basedOn w:val="a"/>
    <w:next w:val="a"/>
    <w:autoRedefine/>
    <w:uiPriority w:val="39"/>
    <w:unhideWhenUsed/>
    <w:rsid w:val="00967E3E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967E3E"/>
    <w:pPr>
      <w:spacing w:after="100"/>
      <w:ind w:left="220"/>
    </w:pPr>
  </w:style>
  <w:style w:type="character" w:styleId="-">
    <w:name w:val="Hyperlink"/>
    <w:basedOn w:val="a0"/>
    <w:uiPriority w:val="99"/>
    <w:unhideWhenUsed/>
    <w:rsid w:val="00967E3E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793822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No Spacing"/>
    <w:link w:val="Char2"/>
    <w:uiPriority w:val="1"/>
    <w:qFormat/>
    <w:rsid w:val="00F43929"/>
    <w:rPr>
      <w:rFonts w:eastAsia="Times New Roman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a"/>
    <w:uiPriority w:val="1"/>
    <w:rsid w:val="00F43929"/>
    <w:rPr>
      <w:rFonts w:ascii="Calibri" w:eastAsia="Times New Roman" w:hAnsi="Calibri" w:cs="Times New Roman"/>
      <w:sz w:val="22"/>
      <w:szCs w:val="22"/>
      <w:lang w:val="el-GR" w:eastAsia="en-US" w:bidi="ar-SA"/>
    </w:rPr>
  </w:style>
  <w:style w:type="character" w:styleId="-0">
    <w:name w:val="FollowedHyperlink"/>
    <w:basedOn w:val="a0"/>
    <w:uiPriority w:val="99"/>
    <w:semiHidden/>
    <w:unhideWhenUsed/>
    <w:rsid w:val="00CD7D14"/>
    <w:rPr>
      <w:color w:val="800080"/>
      <w:u w:val="single"/>
    </w:rPr>
  </w:style>
  <w:style w:type="paragraph" w:customStyle="1" w:styleId="xl65">
    <w:name w:val="xl65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CD7D1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8">
    <w:name w:val="xl68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CD7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3">
    <w:name w:val="xl63"/>
    <w:basedOn w:val="a"/>
    <w:rsid w:val="006837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4">
    <w:name w:val="xl64"/>
    <w:basedOn w:val="a"/>
    <w:rsid w:val="006837E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B44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2B1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el-GR"/>
    </w:rPr>
  </w:style>
  <w:style w:type="paragraph" w:customStyle="1" w:styleId="xl72">
    <w:name w:val="xl72"/>
    <w:basedOn w:val="a"/>
    <w:rsid w:val="002B1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xl73">
    <w:name w:val="xl73"/>
    <w:basedOn w:val="a"/>
    <w:rsid w:val="002B1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el-GR"/>
    </w:rPr>
  </w:style>
  <w:style w:type="paragraph" w:customStyle="1" w:styleId="xl74">
    <w:name w:val="xl74"/>
    <w:basedOn w:val="a"/>
    <w:rsid w:val="002B1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el-GR"/>
    </w:rPr>
  </w:style>
  <w:style w:type="paragraph" w:customStyle="1" w:styleId="xl75">
    <w:name w:val="xl75"/>
    <w:basedOn w:val="a"/>
    <w:rsid w:val="002B1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xl76">
    <w:name w:val="xl76"/>
    <w:basedOn w:val="a"/>
    <w:rsid w:val="002B1A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l-GR"/>
    </w:rPr>
  </w:style>
  <w:style w:type="character" w:styleId="ab">
    <w:name w:val="Placeholder Text"/>
    <w:basedOn w:val="a0"/>
    <w:uiPriority w:val="99"/>
    <w:semiHidden/>
    <w:rsid w:val="00546BCF"/>
    <w:rPr>
      <w:color w:val="808080"/>
    </w:rPr>
  </w:style>
  <w:style w:type="paragraph" w:customStyle="1" w:styleId="xl77">
    <w:name w:val="xl77"/>
    <w:basedOn w:val="a"/>
    <w:rsid w:val="00076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076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rsid w:val="00076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076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076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2">
    <w:name w:val="xl82"/>
    <w:basedOn w:val="a"/>
    <w:rsid w:val="00076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83">
    <w:name w:val="xl83"/>
    <w:basedOn w:val="a"/>
    <w:rsid w:val="00076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  <w:style w:type="paragraph" w:customStyle="1" w:styleId="xl84">
    <w:name w:val="xl84"/>
    <w:basedOn w:val="a"/>
    <w:rsid w:val="000762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koutrouli\&#932;&#945;%20&#941;&#947;&#947;&#961;&#945;&#966;&#940;%20&#956;&#959;&#965;\&#919;&#923;&#921;&#927;&#931;\REPORT\2014\REPORT%20MAY\Statistika_DS_201405_20140422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utrouli\&#932;&#945;%20&#941;&#947;&#947;&#961;&#945;&#966;&#940;%20&#956;&#959;&#965;\&#919;&#923;&#921;&#927;&#931;\REPORT\2014\REPORT%20APRIL\Statistika_DS_201404_20140324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utrouli\&#932;&#945;%20&#941;&#947;&#947;&#961;&#945;&#966;&#940;%20&#956;&#959;&#965;\&#919;&#923;&#921;&#927;&#931;\REPORT\2014\REPORT%20MAY\Statistika_DS_201405_20140422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utrouli\&#932;&#945;%20&#941;&#947;&#947;&#961;&#945;&#966;&#940;%20&#956;&#959;&#965;\&#919;&#923;&#921;&#927;&#931;\REPORT\2014\REPORT%20MAY\Statistika_DS_201405_20140422%20(2)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koutrouli\&#932;&#945;%20&#941;&#947;&#947;&#961;&#945;&#966;&#940;%20&#956;&#959;&#965;\&#919;&#923;&#921;&#927;&#931;\REPORT\2014\REPORT%20FEBRUARY\&#931;&#964;&#945;&#964;&#953;&#963;&#964;&#953;&#954;&#940;%20&#928;&#961;&#959;&#957;&#959;&#953;&#945;&#954;&#974;&#957;%20&#917;&#960;&#953;&#948;&#959;&#956;&#940;&#964;&#969;&#957;%20201402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utrouli\&#932;&#945;%20&#941;&#947;&#947;&#961;&#945;&#966;&#940;%20&#956;&#959;&#965;\&#919;&#923;&#921;&#927;&#931;\REPORT\2014\REPORT%20MAY\&#931;&#964;&#945;&#964;&#953;&#963;&#964;&#953;&#954;&#940;%20&#928;&#961;&#959;&#957;&#959;&#953;&#945;&#954;&#974;&#957;%20&#917;&#960;&#953;&#948;&#959;&#956;&#940;&#964;&#969;&#957;%2020140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koutrouli\&#932;&#945;%20&#941;&#947;&#947;&#961;&#945;&#966;&#940;%20&#956;&#959;&#965;\&#919;&#923;&#921;&#927;&#931;\REPORT\2014\REPORT%20MAY\&#931;&#964;&#945;&#964;&#953;&#963;&#964;&#953;&#954;&#940;%20&#928;&#961;&#959;&#957;&#959;&#953;&#945;&#954;&#974;&#957;%20&#917;&#960;&#953;&#948;&#959;&#956;&#940;&#964;&#969;&#957;%2020140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0194774923207635E-2"/>
                  <c:y val="4.8407737579058127E-2"/>
                </c:manualLayout>
              </c:layout>
              <c:showVal val="1"/>
            </c:dLbl>
            <c:dLbl>
              <c:idx val="1"/>
              <c:layout>
                <c:manualLayout>
                  <c:x val="4.0169613834767082E-2"/>
                  <c:y val="-1.688808722698213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el-GR"/>
              </a:p>
            </c:txPr>
            <c:showVal val="1"/>
            <c:showLeaderLines val="1"/>
          </c:dLbls>
          <c:cat>
            <c:strRef>
              <c:f>Σ.02!$A$12:$A$16</c:f>
              <c:strCache>
                <c:ptCount val="5"/>
                <c:pt idx="0">
                  <c:v>Γήρατος</c:v>
                </c:pt>
                <c:pt idx="1">
                  <c:v>Θανάτου</c:v>
                </c:pt>
                <c:pt idx="2">
                  <c:v>Αναπηρίας</c:v>
                </c:pt>
                <c:pt idx="3">
                  <c:v>Aνασφάλιστων Υπερηλίκων ΟΓΑ</c:v>
                </c:pt>
                <c:pt idx="4">
                  <c:v>Χωρίς Ένδειξη Κατηγορίας</c:v>
                </c:pt>
              </c:strCache>
            </c:strRef>
          </c:cat>
          <c:val>
            <c:numRef>
              <c:f>Σ.02!$B$12:$B$16</c:f>
              <c:numCache>
                <c:formatCode>0.00%</c:formatCode>
                <c:ptCount val="5"/>
                <c:pt idx="0">
                  <c:v>0.74886074749409715</c:v>
                </c:pt>
                <c:pt idx="1">
                  <c:v>0.15139738526784977</c:v>
                </c:pt>
                <c:pt idx="2">
                  <c:v>8.7535294821319665E-2</c:v>
                </c:pt>
                <c:pt idx="3">
                  <c:v>1.1701742678276001E-2</c:v>
                </c:pt>
                <c:pt idx="4">
                  <c:v>5.0482973845907529E-4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plotArea>
      <c:layout>
        <c:manualLayout>
          <c:layoutTarget val="inner"/>
          <c:xMode val="edge"/>
          <c:yMode val="edge"/>
          <c:x val="0.21780774278215301"/>
          <c:y val="5.0925925925925923E-2"/>
          <c:w val="0.63956167979002621"/>
          <c:h val="0.83309419655876693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el-GR"/>
              </a:p>
            </c:txPr>
            <c:showVal val="1"/>
          </c:dLbls>
          <c:cat>
            <c:strRef>
              <c:f>Σ.14!$B$23:$B$35</c:f>
              <c:strCache>
                <c:ptCount val="13"/>
                <c:pt idx="0">
                  <c:v>&lt;=25</c:v>
                </c:pt>
                <c:pt idx="1">
                  <c:v>26-50</c:v>
                </c:pt>
                <c:pt idx="2">
                  <c:v>51-55</c:v>
                </c:pt>
                <c:pt idx="3">
                  <c:v>56-60</c:v>
                </c:pt>
                <c:pt idx="4">
                  <c:v>61-65</c:v>
                </c:pt>
                <c:pt idx="5">
                  <c:v>66-70</c:v>
                </c:pt>
                <c:pt idx="6">
                  <c:v>71-75</c:v>
                </c:pt>
                <c:pt idx="7">
                  <c:v>76-80</c:v>
                </c:pt>
                <c:pt idx="8">
                  <c:v>81-85</c:v>
                </c:pt>
                <c:pt idx="9">
                  <c:v>86-90</c:v>
                </c:pt>
                <c:pt idx="10">
                  <c:v>91-95</c:v>
                </c:pt>
                <c:pt idx="11">
                  <c:v>&gt;95</c:v>
                </c:pt>
                <c:pt idx="12">
                  <c:v>Απροσδιόριστη</c:v>
                </c:pt>
              </c:strCache>
            </c:strRef>
          </c:cat>
          <c:val>
            <c:numRef>
              <c:f>Σ.14!$C$23:$C$35</c:f>
              <c:numCache>
                <c:formatCode>0%</c:formatCode>
                <c:ptCount val="13"/>
                <c:pt idx="0">
                  <c:v>8.9697437928814051E-3</c:v>
                </c:pt>
                <c:pt idx="1">
                  <c:v>3.0399459948171947E-2</c:v>
                </c:pt>
                <c:pt idx="2">
                  <c:v>3.5809049647877816E-2</c:v>
                </c:pt>
                <c:pt idx="3">
                  <c:v>7.1687268867796153E-2</c:v>
                </c:pt>
                <c:pt idx="4">
                  <c:v>0.11755879035647654</c:v>
                </c:pt>
                <c:pt idx="5">
                  <c:v>0.17089231015787373</c:v>
                </c:pt>
                <c:pt idx="6">
                  <c:v>0.15346497978585424</c:v>
                </c:pt>
                <c:pt idx="7">
                  <c:v>0.17068669132076839</c:v>
                </c:pt>
                <c:pt idx="8">
                  <c:v>0.13399128841368091</c:v>
                </c:pt>
                <c:pt idx="9">
                  <c:v>7.7003120568233704E-2</c:v>
                </c:pt>
                <c:pt idx="10">
                  <c:v>2.3177854246482527E-2</c:v>
                </c:pt>
                <c:pt idx="11">
                  <c:v>5.978443283974795E-3</c:v>
                </c:pt>
                <c:pt idx="12" formatCode="0.00%">
                  <c:v>3.8099960992897086E-4</c:v>
                </c:pt>
              </c:numCache>
            </c:numRef>
          </c:val>
        </c:ser>
        <c:axId val="96125312"/>
        <c:axId val="96126848"/>
      </c:barChart>
      <c:catAx>
        <c:axId val="96125312"/>
        <c:scaling>
          <c:orientation val="minMax"/>
        </c:scaling>
        <c:axPos val="l"/>
        <c:tickLblPos val="nextTo"/>
        <c:txPr>
          <a:bodyPr/>
          <a:lstStyle/>
          <a:p>
            <a:pPr>
              <a:defRPr sz="800" b="1"/>
            </a:pPr>
            <a:endParaRPr lang="el-GR"/>
          </a:p>
        </c:txPr>
        <c:crossAx val="96126848"/>
        <c:crosses val="autoZero"/>
        <c:auto val="1"/>
        <c:lblAlgn val="ctr"/>
        <c:lblOffset val="100"/>
      </c:catAx>
      <c:valAx>
        <c:axId val="96126848"/>
        <c:scaling>
          <c:orientation val="minMax"/>
        </c:scaling>
        <c:axPos val="b"/>
        <c:majorGridlines/>
        <c:numFmt formatCode="0%" sourceLinked="1"/>
        <c:tickLblPos val="nextTo"/>
        <c:crossAx val="96125312"/>
        <c:crosses val="autoZero"/>
        <c:crossBetween val="between"/>
      </c:valAx>
      <c:spPr>
        <a:solidFill>
          <a:schemeClr val="bg1">
            <a:lumMod val="85000"/>
          </a:schemeClr>
        </a:solidFill>
      </c:spPr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'Σ.14 (2)'!$C$3:$D$3</c:f>
              <c:strCache>
                <c:ptCount val="1"/>
                <c:pt idx="0">
                  <c:v>Γήρατος</c:v>
                </c:pt>
              </c:strCache>
            </c:strRef>
          </c:tx>
          <c:cat>
            <c:strRef>
              <c:f>'Σ.14 (2)'!$B$5:$B$17</c:f>
              <c:strCache>
                <c:ptCount val="13"/>
                <c:pt idx="0">
                  <c:v>&lt;=25</c:v>
                </c:pt>
                <c:pt idx="1">
                  <c:v>26-50</c:v>
                </c:pt>
                <c:pt idx="2">
                  <c:v>51-55</c:v>
                </c:pt>
                <c:pt idx="3">
                  <c:v>56-60</c:v>
                </c:pt>
                <c:pt idx="4">
                  <c:v>61-65</c:v>
                </c:pt>
                <c:pt idx="5">
                  <c:v>66-70</c:v>
                </c:pt>
                <c:pt idx="6">
                  <c:v>71-75</c:v>
                </c:pt>
                <c:pt idx="7">
                  <c:v>76-80</c:v>
                </c:pt>
                <c:pt idx="8">
                  <c:v>81-85</c:v>
                </c:pt>
                <c:pt idx="9">
                  <c:v>86-90</c:v>
                </c:pt>
                <c:pt idx="10">
                  <c:v>91-95</c:v>
                </c:pt>
                <c:pt idx="11">
                  <c:v>&gt;95</c:v>
                </c:pt>
                <c:pt idx="12">
                  <c:v>Απροσδιόριστη</c:v>
                </c:pt>
              </c:strCache>
            </c:strRef>
          </c:cat>
          <c:val>
            <c:numRef>
              <c:f>'Σ.14 (2)'!$C$5:$C$17</c:f>
              <c:numCache>
                <c:formatCode>#,##0</c:formatCode>
                <c:ptCount val="13"/>
                <c:pt idx="1">
                  <c:v>20908</c:v>
                </c:pt>
                <c:pt idx="2">
                  <c:v>60616</c:v>
                </c:pt>
                <c:pt idx="3">
                  <c:v>141439</c:v>
                </c:pt>
                <c:pt idx="4">
                  <c:v>252619</c:v>
                </c:pt>
                <c:pt idx="5">
                  <c:v>379023</c:v>
                </c:pt>
                <c:pt idx="6">
                  <c:v>336936</c:v>
                </c:pt>
                <c:pt idx="7">
                  <c:v>364181</c:v>
                </c:pt>
                <c:pt idx="8">
                  <c:v>271772</c:v>
                </c:pt>
                <c:pt idx="9">
                  <c:v>145131</c:v>
                </c:pt>
                <c:pt idx="10">
                  <c:v>38801</c:v>
                </c:pt>
                <c:pt idx="11">
                  <c:v>9837</c:v>
                </c:pt>
                <c:pt idx="12">
                  <c:v>557</c:v>
                </c:pt>
              </c:numCache>
            </c:numRef>
          </c:val>
        </c:ser>
        <c:ser>
          <c:idx val="2"/>
          <c:order val="1"/>
          <c:tx>
            <c:strRef>
              <c:f>'Σ.14 (2)'!$E$3:$F$3</c:f>
              <c:strCache>
                <c:ptCount val="1"/>
                <c:pt idx="0">
                  <c:v>Θανάτου</c:v>
                </c:pt>
              </c:strCache>
            </c:strRef>
          </c:tx>
          <c:cat>
            <c:strRef>
              <c:f>'Σ.14 (2)'!$B$5:$B$17</c:f>
              <c:strCache>
                <c:ptCount val="13"/>
                <c:pt idx="0">
                  <c:v>&lt;=25</c:v>
                </c:pt>
                <c:pt idx="1">
                  <c:v>26-50</c:v>
                </c:pt>
                <c:pt idx="2">
                  <c:v>51-55</c:v>
                </c:pt>
                <c:pt idx="3">
                  <c:v>56-60</c:v>
                </c:pt>
                <c:pt idx="4">
                  <c:v>61-65</c:v>
                </c:pt>
                <c:pt idx="5">
                  <c:v>66-70</c:v>
                </c:pt>
                <c:pt idx="6">
                  <c:v>71-75</c:v>
                </c:pt>
                <c:pt idx="7">
                  <c:v>76-80</c:v>
                </c:pt>
                <c:pt idx="8">
                  <c:v>81-85</c:v>
                </c:pt>
                <c:pt idx="9">
                  <c:v>86-90</c:v>
                </c:pt>
                <c:pt idx="10">
                  <c:v>91-95</c:v>
                </c:pt>
                <c:pt idx="11">
                  <c:v>&gt;95</c:v>
                </c:pt>
                <c:pt idx="12">
                  <c:v>Απροσδιόριστη</c:v>
                </c:pt>
              </c:strCache>
            </c:strRef>
          </c:cat>
          <c:val>
            <c:numRef>
              <c:f>'Σ.14 (2)'!$E$5:$E$17</c:f>
              <c:numCache>
                <c:formatCode>#,##0\ _€</c:formatCode>
                <c:ptCount val="13"/>
                <c:pt idx="0">
                  <c:v>24803</c:v>
                </c:pt>
                <c:pt idx="1">
                  <c:v>32554</c:v>
                </c:pt>
                <c:pt idx="2">
                  <c:v>19043</c:v>
                </c:pt>
                <c:pt idx="3">
                  <c:v>26667</c:v>
                </c:pt>
                <c:pt idx="4">
                  <c:v>31793</c:v>
                </c:pt>
                <c:pt idx="5">
                  <c:v>39603</c:v>
                </c:pt>
                <c:pt idx="6">
                  <c:v>40006</c:v>
                </c:pt>
                <c:pt idx="7">
                  <c:v>58782</c:v>
                </c:pt>
                <c:pt idx="8">
                  <c:v>62036</c:v>
                </c:pt>
                <c:pt idx="9">
                  <c:v>45170</c:v>
                </c:pt>
                <c:pt idx="10">
                  <c:v>17257</c:v>
                </c:pt>
                <c:pt idx="11">
                  <c:v>4309</c:v>
                </c:pt>
                <c:pt idx="12">
                  <c:v>440</c:v>
                </c:pt>
              </c:numCache>
            </c:numRef>
          </c:val>
        </c:ser>
        <c:ser>
          <c:idx val="4"/>
          <c:order val="2"/>
          <c:tx>
            <c:strRef>
              <c:f>'Σ.14 (2)'!$G$3:$H$3</c:f>
              <c:strCache>
                <c:ptCount val="1"/>
                <c:pt idx="0">
                  <c:v>Αναπηρίας</c:v>
                </c:pt>
              </c:strCache>
            </c:strRef>
          </c:tx>
          <c:cat>
            <c:strRef>
              <c:f>'Σ.14 (2)'!$B$5:$B$17</c:f>
              <c:strCache>
                <c:ptCount val="13"/>
                <c:pt idx="0">
                  <c:v>&lt;=25</c:v>
                </c:pt>
                <c:pt idx="1">
                  <c:v>26-50</c:v>
                </c:pt>
                <c:pt idx="2">
                  <c:v>51-55</c:v>
                </c:pt>
                <c:pt idx="3">
                  <c:v>56-60</c:v>
                </c:pt>
                <c:pt idx="4">
                  <c:v>61-65</c:v>
                </c:pt>
                <c:pt idx="5">
                  <c:v>66-70</c:v>
                </c:pt>
                <c:pt idx="6">
                  <c:v>71-75</c:v>
                </c:pt>
                <c:pt idx="7">
                  <c:v>76-80</c:v>
                </c:pt>
                <c:pt idx="8">
                  <c:v>81-85</c:v>
                </c:pt>
                <c:pt idx="9">
                  <c:v>86-90</c:v>
                </c:pt>
                <c:pt idx="10">
                  <c:v>91-95</c:v>
                </c:pt>
                <c:pt idx="11">
                  <c:v>&gt;95</c:v>
                </c:pt>
                <c:pt idx="12">
                  <c:v>Απροσδιόριστη</c:v>
                </c:pt>
              </c:strCache>
            </c:strRef>
          </c:cat>
          <c:val>
            <c:numRef>
              <c:f>'Σ.14 (2)'!$G$5:$G$17</c:f>
              <c:numCache>
                <c:formatCode>#,##0</c:formatCode>
                <c:ptCount val="13"/>
                <c:pt idx="0">
                  <c:v>2271</c:v>
                </c:pt>
                <c:pt idx="1">
                  <c:v>28596</c:v>
                </c:pt>
                <c:pt idx="2">
                  <c:v>17353</c:v>
                </c:pt>
                <c:pt idx="3">
                  <c:v>25294</c:v>
                </c:pt>
                <c:pt idx="4">
                  <c:v>31032</c:v>
                </c:pt>
                <c:pt idx="5">
                  <c:v>35259</c:v>
                </c:pt>
                <c:pt idx="6">
                  <c:v>28926</c:v>
                </c:pt>
                <c:pt idx="7">
                  <c:v>27817</c:v>
                </c:pt>
                <c:pt idx="8">
                  <c:v>19192</c:v>
                </c:pt>
                <c:pt idx="9">
                  <c:v>11525</c:v>
                </c:pt>
                <c:pt idx="10">
                  <c:v>4233</c:v>
                </c:pt>
                <c:pt idx="11">
                  <c:v>1184</c:v>
                </c:pt>
                <c:pt idx="12">
                  <c:v>15</c:v>
                </c:pt>
              </c:numCache>
            </c:numRef>
          </c:val>
        </c:ser>
        <c:ser>
          <c:idx val="6"/>
          <c:order val="3"/>
          <c:tx>
            <c:strRef>
              <c:f>'Σ.14 (2)'!$I$3:$J$3</c:f>
              <c:strCache>
                <c:ptCount val="1"/>
                <c:pt idx="0">
                  <c:v>Λοιπές</c:v>
                </c:pt>
              </c:strCache>
            </c:strRef>
          </c:tx>
          <c:cat>
            <c:strRef>
              <c:f>'Σ.14 (2)'!$B$5:$B$17</c:f>
              <c:strCache>
                <c:ptCount val="13"/>
                <c:pt idx="0">
                  <c:v>&lt;=25</c:v>
                </c:pt>
                <c:pt idx="1">
                  <c:v>26-50</c:v>
                </c:pt>
                <c:pt idx="2">
                  <c:v>51-55</c:v>
                </c:pt>
                <c:pt idx="3">
                  <c:v>56-60</c:v>
                </c:pt>
                <c:pt idx="4">
                  <c:v>61-65</c:v>
                </c:pt>
                <c:pt idx="5">
                  <c:v>66-70</c:v>
                </c:pt>
                <c:pt idx="6">
                  <c:v>71-75</c:v>
                </c:pt>
                <c:pt idx="7">
                  <c:v>76-80</c:v>
                </c:pt>
                <c:pt idx="8">
                  <c:v>81-85</c:v>
                </c:pt>
                <c:pt idx="9">
                  <c:v>86-90</c:v>
                </c:pt>
                <c:pt idx="10">
                  <c:v>91-95</c:v>
                </c:pt>
                <c:pt idx="11">
                  <c:v>&gt;95</c:v>
                </c:pt>
                <c:pt idx="12">
                  <c:v>Απροσδιόριστη</c:v>
                </c:pt>
              </c:strCache>
            </c:strRef>
          </c:cat>
          <c:val>
            <c:numRef>
              <c:f>'Σ.14 (2)'!$I$5:$I$17</c:f>
              <c:numCache>
                <c:formatCode>General</c:formatCode>
                <c:ptCount val="13"/>
                <c:pt idx="0">
                  <c:v>334</c:v>
                </c:pt>
                <c:pt idx="1">
                  <c:v>688</c:v>
                </c:pt>
                <c:pt idx="2">
                  <c:v>98</c:v>
                </c:pt>
                <c:pt idx="3">
                  <c:v>85</c:v>
                </c:pt>
                <c:pt idx="4">
                  <c:v>52</c:v>
                </c:pt>
                <c:pt idx="5">
                  <c:v>52</c:v>
                </c:pt>
                <c:pt idx="6">
                  <c:v>14</c:v>
                </c:pt>
                <c:pt idx="7">
                  <c:v>10</c:v>
                </c:pt>
                <c:pt idx="8">
                  <c:v>7</c:v>
                </c:pt>
                <c:pt idx="9">
                  <c:v>2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hape val="box"/>
        <c:axId val="110057344"/>
        <c:axId val="110058880"/>
        <c:axId val="0"/>
      </c:bar3DChart>
      <c:catAx>
        <c:axId val="110057344"/>
        <c:scaling>
          <c:orientation val="minMax"/>
        </c:scaling>
        <c:axPos val="b"/>
        <c:tickLblPos val="nextTo"/>
        <c:crossAx val="110058880"/>
        <c:crosses val="autoZero"/>
        <c:auto val="1"/>
        <c:lblAlgn val="ctr"/>
        <c:lblOffset val="100"/>
      </c:catAx>
      <c:valAx>
        <c:axId val="110058880"/>
        <c:scaling>
          <c:orientation val="minMax"/>
        </c:scaling>
        <c:axPos val="l"/>
        <c:majorGridlines/>
        <c:numFmt formatCode="General" sourceLinked="1"/>
        <c:tickLblPos val="nextTo"/>
        <c:crossAx val="110057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02345464220169"/>
          <c:y val="0.16219357195735137"/>
          <c:w val="0.18660448765088891"/>
          <c:h val="0.35326814917366145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view3D>
      <c:rAngAx val="1"/>
    </c:view3D>
    <c:sideWall>
      <c:spPr>
        <a:solidFill>
          <a:schemeClr val="bg1">
            <a:lumMod val="85000"/>
          </a:schemeClr>
        </a:solidFill>
      </c:spPr>
    </c:sideWall>
    <c:backWall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0.13802901605803211"/>
          <c:y val="3.4921428812814709E-2"/>
          <c:w val="0.85380106332862338"/>
          <c:h val="0.59293568990571377"/>
        </c:manualLayout>
      </c:layout>
      <c:bar3DChart>
        <c:barDir val="col"/>
        <c:grouping val="clustered"/>
        <c:ser>
          <c:idx val="0"/>
          <c:order val="0"/>
          <c:tx>
            <c:strRef>
              <c:f>Σ.01!$A$20</c:f>
              <c:strCache>
                <c:ptCount val="1"/>
                <c:pt idx="0">
                  <c:v>Κύρια</c:v>
                </c:pt>
              </c:strCache>
            </c:strRef>
          </c:tx>
          <c:cat>
            <c:strRef>
              <c:f>Σ.01!$B$19:$F$19</c:f>
              <c:strCache>
                <c:ptCount val="5"/>
                <c:pt idx="0">
                  <c:v>Γήρατος</c:v>
                </c:pt>
                <c:pt idx="1">
                  <c:v>Θανάτου</c:v>
                </c:pt>
                <c:pt idx="2">
                  <c:v>Αναπηρική</c:v>
                </c:pt>
                <c:pt idx="3">
                  <c:v>Ανασφάλιστων Υπερηλίκων ΟΓΑ</c:v>
                </c:pt>
                <c:pt idx="4">
                  <c:v>Χωρίς Ένδειξη Κατηγορίας</c:v>
                </c:pt>
              </c:strCache>
            </c:strRef>
          </c:cat>
          <c:val>
            <c:numRef>
              <c:f>Σ.01!$B$20:$F$20</c:f>
              <c:numCache>
                <c:formatCode>#,##0</c:formatCode>
                <c:ptCount val="5"/>
                <c:pt idx="0">
                  <c:v>2003788</c:v>
                </c:pt>
                <c:pt idx="1">
                  <c:v>584116</c:v>
                </c:pt>
                <c:pt idx="2">
                  <c:v>271591</c:v>
                </c:pt>
                <c:pt idx="3">
                  <c:v>31107</c:v>
                </c:pt>
                <c:pt idx="4">
                  <c:v>2768</c:v>
                </c:pt>
              </c:numCache>
            </c:numRef>
          </c:val>
        </c:ser>
        <c:ser>
          <c:idx val="1"/>
          <c:order val="1"/>
          <c:tx>
            <c:strRef>
              <c:f>Σ.01!$A$21</c:f>
              <c:strCache>
                <c:ptCount val="1"/>
                <c:pt idx="0">
                  <c:v>Επικουρική</c:v>
                </c:pt>
              </c:strCache>
            </c:strRef>
          </c:tx>
          <c:cat>
            <c:strRef>
              <c:f>Σ.01!$B$19:$F$19</c:f>
              <c:strCache>
                <c:ptCount val="5"/>
                <c:pt idx="0">
                  <c:v>Γήρατος</c:v>
                </c:pt>
                <c:pt idx="1">
                  <c:v>Θανάτου</c:v>
                </c:pt>
                <c:pt idx="2">
                  <c:v>Αναπηρική</c:v>
                </c:pt>
                <c:pt idx="3">
                  <c:v>Ανασφάλιστων Υπερηλίκων ΟΓΑ</c:v>
                </c:pt>
                <c:pt idx="4">
                  <c:v>Χωρίς Ένδειξη Κατηγορίας</c:v>
                </c:pt>
              </c:strCache>
            </c:strRef>
          </c:cat>
          <c:val>
            <c:numRef>
              <c:f>Σ.01!$B$21:$F$21</c:f>
              <c:numCache>
                <c:formatCode>#,##0</c:formatCode>
                <c:ptCount val="5"/>
                <c:pt idx="0">
                  <c:v>1164632</c:v>
                </c:pt>
                <c:pt idx="1">
                  <c:v>338114</c:v>
                </c:pt>
                <c:pt idx="2">
                  <c:v>73679</c:v>
                </c:pt>
                <c:pt idx="3" formatCode="General">
                  <c:v>0</c:v>
                </c:pt>
                <c:pt idx="4">
                  <c:v>0</c:v>
                </c:pt>
              </c:numCache>
            </c:numRef>
          </c:val>
        </c:ser>
        <c:gapWidth val="136"/>
        <c:gapDepth val="62"/>
        <c:shape val="box"/>
        <c:axId val="98321536"/>
        <c:axId val="98323072"/>
        <c:axId val="0"/>
      </c:bar3DChart>
      <c:catAx>
        <c:axId val="98321536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el-GR"/>
          </a:p>
        </c:txPr>
        <c:crossAx val="98323072"/>
        <c:crosses val="autoZero"/>
        <c:auto val="1"/>
        <c:lblAlgn val="ctr"/>
        <c:lblOffset val="100"/>
      </c:catAx>
      <c:valAx>
        <c:axId val="98323072"/>
        <c:scaling>
          <c:orientation val="minMax"/>
        </c:scaling>
        <c:axPos val="l"/>
        <c:majorGridlines/>
        <c:numFmt formatCode="#,##0" sourceLinked="1"/>
        <c:tickLblPos val="nextTo"/>
        <c:crossAx val="98321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09495928393571"/>
          <c:y val="0.20723508273912153"/>
          <c:w val="0.17181102362204725"/>
          <c:h val="0.25233347977425613"/>
        </c:manualLayout>
      </c:layout>
      <c:txPr>
        <a:bodyPr/>
        <a:lstStyle/>
        <a:p>
          <a:pPr>
            <a:defRPr b="1"/>
          </a:pPr>
          <a:endParaRPr lang="el-GR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9408255786208529E-3"/>
          <c:y val="6.3895300758638113E-2"/>
          <c:w val="0.99205917442137914"/>
          <c:h val="0.6096712568463267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7.9408255786208564E-3"/>
                  <c:y val="-2.75885377341530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70</a:t>
                    </a:r>
                    <a:r>
                      <a:rPr lang="el-GR"/>
                      <a:t>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2.7870400497458491E-2"/>
                  <c:y val="1.6613334292117848E-2"/>
                </c:manualLayout>
              </c:layout>
              <c:tx>
                <c:rich>
                  <a:bodyPr/>
                  <a:lstStyle/>
                  <a:p>
                    <a:r>
                      <a:rPr lang="el-GR"/>
                      <a:t>29,9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b="1"/>
                </a:pPr>
                <a:endParaRPr lang="el-GR"/>
              </a:p>
            </c:txPr>
            <c:showPercent val="1"/>
            <c:showLeaderLines val="1"/>
          </c:dLbls>
          <c:cat>
            <c:strRef>
              <c:f>P.01!$A$12:$A$13</c:f>
              <c:strCache>
                <c:ptCount val="2"/>
                <c:pt idx="0">
                  <c:v>Δικαιούχοι μόνο προνοιακών επιδομάτων </c:v>
                </c:pt>
                <c:pt idx="1">
                  <c:v>Συνταξιούχοι που λαμβάνουν και προνοιακά επιδόματα</c:v>
                </c:pt>
              </c:strCache>
            </c:strRef>
          </c:cat>
          <c:val>
            <c:numRef>
              <c:f>P.01!$B$12:$B$13</c:f>
              <c:numCache>
                <c:formatCode>#,##0</c:formatCode>
                <c:ptCount val="2"/>
                <c:pt idx="0">
                  <c:v>114336</c:v>
                </c:pt>
                <c:pt idx="1">
                  <c:v>48216</c:v>
                </c:pt>
              </c:numCache>
            </c:numRef>
          </c:val>
        </c:ser>
        <c:dLbls>
          <c:showPercent val="1"/>
        </c:dLbls>
      </c:pie3DChart>
    </c:plotArea>
    <c:legend>
      <c:legendPos val="b"/>
      <c:layout>
        <c:manualLayout>
          <c:xMode val="edge"/>
          <c:yMode val="edge"/>
          <c:x val="1.7358369297218443E-2"/>
          <c:y val="0.67885089706253565"/>
          <c:w val="0.87585201838935978"/>
          <c:h val="0.28461942257217843"/>
        </c:manualLayout>
      </c:layout>
      <c:txPr>
        <a:bodyPr/>
        <a:lstStyle/>
        <a:p>
          <a:pPr>
            <a:defRPr sz="900"/>
          </a:pPr>
          <a:endParaRPr lang="el-GR"/>
        </a:p>
      </c:txPr>
    </c:legend>
    <c:plotVisOnly val="1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view3D>
      <c:rAngAx val="1"/>
    </c:view3D>
    <c:plotArea>
      <c:layout/>
      <c:bar3DChart>
        <c:barDir val="col"/>
        <c:grouping val="clustered"/>
        <c:ser>
          <c:idx val="1"/>
          <c:order val="0"/>
          <c:tx>
            <c:strRef>
              <c:f>P.02!$D$24</c:f>
              <c:strCache>
                <c:ptCount val="1"/>
                <c:pt idx="0">
                  <c:v>Μηνιαίο Ποσό Συντάξεων(€)</c:v>
                </c:pt>
              </c:strCache>
            </c:strRef>
          </c:tx>
          <c:cat>
            <c:strRef>
              <c:f>P.02!$B$25:$B$28</c:f>
              <c:strCache>
                <c:ptCount val="4"/>
                <c:pt idx="0">
                  <c:v>Γήρατος</c:v>
                </c:pt>
                <c:pt idx="1">
                  <c:v>Θανάτου</c:v>
                </c:pt>
                <c:pt idx="2">
                  <c:v>Αναπηρίας</c:v>
                </c:pt>
                <c:pt idx="3">
                  <c:v>Λοιπά</c:v>
                </c:pt>
              </c:strCache>
            </c:strRef>
          </c:cat>
          <c:val>
            <c:numRef>
              <c:f>P.02!$D$25:$D$28</c:f>
              <c:numCache>
                <c:formatCode>#,##0</c:formatCode>
                <c:ptCount val="4"/>
                <c:pt idx="0">
                  <c:v>16815634.600000001</c:v>
                </c:pt>
                <c:pt idx="1">
                  <c:v>4382726.169999999</c:v>
                </c:pt>
                <c:pt idx="2">
                  <c:v>17512453.710000001</c:v>
                </c:pt>
                <c:pt idx="3">
                  <c:v>512253.57</c:v>
                </c:pt>
              </c:numCache>
            </c:numRef>
          </c:val>
        </c:ser>
        <c:ser>
          <c:idx val="2"/>
          <c:order val="1"/>
          <c:tx>
            <c:strRef>
              <c:f>P.02!$E$24</c:f>
              <c:strCache>
                <c:ptCount val="1"/>
                <c:pt idx="0">
                  <c:v>Μηνιαίο Ποσό Επιδομάτων(€)</c:v>
                </c:pt>
              </c:strCache>
            </c:strRef>
          </c:tx>
          <c:cat>
            <c:strRef>
              <c:f>P.02!$B$25:$B$28</c:f>
              <c:strCache>
                <c:ptCount val="4"/>
                <c:pt idx="0">
                  <c:v>Γήρατος</c:v>
                </c:pt>
                <c:pt idx="1">
                  <c:v>Θανάτου</c:v>
                </c:pt>
                <c:pt idx="2">
                  <c:v>Αναπηρίας</c:v>
                </c:pt>
                <c:pt idx="3">
                  <c:v>Λοιπά</c:v>
                </c:pt>
              </c:strCache>
            </c:strRef>
          </c:cat>
          <c:val>
            <c:numRef>
              <c:f>P.02!$E$25:$E$28</c:f>
              <c:numCache>
                <c:formatCode>#,##0</c:formatCode>
                <c:ptCount val="4"/>
                <c:pt idx="0">
                  <c:v>6313470.9900000002</c:v>
                </c:pt>
                <c:pt idx="1">
                  <c:v>2549788.66</c:v>
                </c:pt>
                <c:pt idx="2">
                  <c:v>8736725.9200000018</c:v>
                </c:pt>
                <c:pt idx="3">
                  <c:v>243291.5</c:v>
                </c:pt>
              </c:numCache>
            </c:numRef>
          </c:val>
        </c:ser>
        <c:shape val="box"/>
        <c:axId val="98136064"/>
        <c:axId val="98137600"/>
        <c:axId val="0"/>
      </c:bar3DChart>
      <c:catAx>
        <c:axId val="98136064"/>
        <c:scaling>
          <c:orientation val="minMax"/>
        </c:scaling>
        <c:axPos val="b"/>
        <c:tickLblPos val="nextTo"/>
        <c:crossAx val="98137600"/>
        <c:crosses val="autoZero"/>
        <c:auto val="1"/>
        <c:lblAlgn val="ctr"/>
        <c:lblOffset val="100"/>
      </c:catAx>
      <c:valAx>
        <c:axId val="98137600"/>
        <c:scaling>
          <c:orientation val="minMax"/>
        </c:scaling>
        <c:axPos val="l"/>
        <c:majorGridlines/>
        <c:numFmt formatCode="#,##0" sourceLinked="1"/>
        <c:tickLblPos val="nextTo"/>
        <c:crossAx val="98136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l-GR"/>
  <c:chart>
    <c:view3D>
      <c:rAngAx val="1"/>
    </c:view3D>
    <c:plotArea>
      <c:layout>
        <c:manualLayout>
          <c:layoutTarget val="inner"/>
          <c:xMode val="edge"/>
          <c:yMode val="edge"/>
          <c:x val="0.10865507436570429"/>
          <c:y val="1.4329417839163546E-2"/>
          <c:w val="0.65949771241188615"/>
          <c:h val="0.85745664988597736"/>
        </c:manualLayout>
      </c:layout>
      <c:bar3DChart>
        <c:barDir val="bar"/>
        <c:grouping val="clustered"/>
        <c:ser>
          <c:idx val="0"/>
          <c:order val="0"/>
          <c:tx>
            <c:strRef>
              <c:f>P.04!$B$38</c:f>
              <c:strCache>
                <c:ptCount val="1"/>
                <c:pt idx="0">
                  <c:v>Δικαιουχοι</c:v>
                </c:pt>
              </c:strCache>
            </c:strRef>
          </c:tx>
          <c:cat>
            <c:strRef>
              <c:f>P.04!$A$39:$A$50</c:f>
              <c:strCache>
                <c:ptCount val="12"/>
                <c:pt idx="0">
                  <c:v>&lt;=25</c:v>
                </c:pt>
                <c:pt idx="1">
                  <c:v>26-50</c:v>
                </c:pt>
                <c:pt idx="2">
                  <c:v>51-55</c:v>
                </c:pt>
                <c:pt idx="3">
                  <c:v>56-60</c:v>
                </c:pt>
                <c:pt idx="4">
                  <c:v>61-65</c:v>
                </c:pt>
                <c:pt idx="5">
                  <c:v>66-70</c:v>
                </c:pt>
                <c:pt idx="6">
                  <c:v>71-75</c:v>
                </c:pt>
                <c:pt idx="7">
                  <c:v>76-80</c:v>
                </c:pt>
                <c:pt idx="8">
                  <c:v>81-85</c:v>
                </c:pt>
                <c:pt idx="9">
                  <c:v>86-90</c:v>
                </c:pt>
                <c:pt idx="10">
                  <c:v>91-95</c:v>
                </c:pt>
                <c:pt idx="11">
                  <c:v>&gt;95</c:v>
                </c:pt>
              </c:strCache>
            </c:strRef>
          </c:cat>
          <c:val>
            <c:numRef>
              <c:f>P.04!$B$39:$B$50</c:f>
              <c:numCache>
                <c:formatCode>0.00%</c:formatCode>
                <c:ptCount val="12"/>
                <c:pt idx="0">
                  <c:v>0.94045839561534628</c:v>
                </c:pt>
                <c:pt idx="1">
                  <c:v>0.8063112938943372</c:v>
                </c:pt>
                <c:pt idx="2">
                  <c:v>0.68724001160878556</c:v>
                </c:pt>
                <c:pt idx="3">
                  <c:v>0.6611212616597768</c:v>
                </c:pt>
                <c:pt idx="4">
                  <c:v>0.68019713261648873</c:v>
                </c:pt>
                <c:pt idx="5">
                  <c:v>0.51137746980054233</c:v>
                </c:pt>
                <c:pt idx="6">
                  <c:v>0.46016748980030081</c:v>
                </c:pt>
                <c:pt idx="7">
                  <c:v>0.38567958601753088</c:v>
                </c:pt>
                <c:pt idx="8">
                  <c:v>0.29892443078642306</c:v>
                </c:pt>
                <c:pt idx="9">
                  <c:v>0.21259842519685068</c:v>
                </c:pt>
                <c:pt idx="10">
                  <c:v>0.14080459770114942</c:v>
                </c:pt>
                <c:pt idx="11">
                  <c:v>0.13911290322580638</c:v>
                </c:pt>
              </c:numCache>
            </c:numRef>
          </c:val>
        </c:ser>
        <c:ser>
          <c:idx val="1"/>
          <c:order val="1"/>
          <c:tx>
            <c:strRef>
              <c:f>P.04!$C$38</c:f>
              <c:strCache>
                <c:ptCount val="1"/>
                <c:pt idx="0">
                  <c:v>Συνταξιούχοι που λαμβάνουν προνοιακά επιδόματα</c:v>
                </c:pt>
              </c:strCache>
            </c:strRef>
          </c:tx>
          <c:cat>
            <c:strRef>
              <c:f>P.04!$A$39:$A$50</c:f>
              <c:strCache>
                <c:ptCount val="12"/>
                <c:pt idx="0">
                  <c:v>&lt;=25</c:v>
                </c:pt>
                <c:pt idx="1">
                  <c:v>26-50</c:v>
                </c:pt>
                <c:pt idx="2">
                  <c:v>51-55</c:v>
                </c:pt>
                <c:pt idx="3">
                  <c:v>56-60</c:v>
                </c:pt>
                <c:pt idx="4">
                  <c:v>61-65</c:v>
                </c:pt>
                <c:pt idx="5">
                  <c:v>66-70</c:v>
                </c:pt>
                <c:pt idx="6">
                  <c:v>71-75</c:v>
                </c:pt>
                <c:pt idx="7">
                  <c:v>76-80</c:v>
                </c:pt>
                <c:pt idx="8">
                  <c:v>81-85</c:v>
                </c:pt>
                <c:pt idx="9">
                  <c:v>86-90</c:v>
                </c:pt>
                <c:pt idx="10">
                  <c:v>91-95</c:v>
                </c:pt>
                <c:pt idx="11">
                  <c:v>&gt;95</c:v>
                </c:pt>
              </c:strCache>
            </c:strRef>
          </c:cat>
          <c:val>
            <c:numRef>
              <c:f>P.04!$C$39:$C$50</c:f>
              <c:numCache>
                <c:formatCode>0.00%</c:formatCode>
                <c:ptCount val="12"/>
                <c:pt idx="0">
                  <c:v>5.954160438465371E-2</c:v>
                </c:pt>
                <c:pt idx="1">
                  <c:v>0.19368870610566277</c:v>
                </c:pt>
                <c:pt idx="2">
                  <c:v>0.31275998839121638</c:v>
                </c:pt>
                <c:pt idx="3">
                  <c:v>0.33887873834022597</c:v>
                </c:pt>
                <c:pt idx="4">
                  <c:v>0.3198028673835136</c:v>
                </c:pt>
                <c:pt idx="5">
                  <c:v>0.48862253019945773</c:v>
                </c:pt>
                <c:pt idx="6">
                  <c:v>0.53983251019969969</c:v>
                </c:pt>
                <c:pt idx="7">
                  <c:v>0.61432041398246962</c:v>
                </c:pt>
                <c:pt idx="8">
                  <c:v>0.70107556921357839</c:v>
                </c:pt>
                <c:pt idx="9">
                  <c:v>0.78740157480314954</c:v>
                </c:pt>
                <c:pt idx="10">
                  <c:v>0.85919540229885227</c:v>
                </c:pt>
                <c:pt idx="11">
                  <c:v>0.86088709677419473</c:v>
                </c:pt>
              </c:numCache>
            </c:numRef>
          </c:val>
        </c:ser>
        <c:shape val="box"/>
        <c:axId val="110304256"/>
        <c:axId val="110310144"/>
        <c:axId val="0"/>
      </c:bar3DChart>
      <c:catAx>
        <c:axId val="110304256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el-GR"/>
          </a:p>
        </c:txPr>
        <c:crossAx val="110310144"/>
        <c:crosses val="autoZero"/>
        <c:auto val="1"/>
        <c:lblAlgn val="ctr"/>
        <c:lblOffset val="100"/>
      </c:catAx>
      <c:valAx>
        <c:axId val="110310144"/>
        <c:scaling>
          <c:orientation val="minMax"/>
        </c:scaling>
        <c:axPos val="b"/>
        <c:majorGridlines/>
        <c:numFmt formatCode="0.00%" sourceLinked="1"/>
        <c:tickLblPos val="nextTo"/>
        <c:crossAx val="110304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84945117521302"/>
          <c:y val="0.22403517249874452"/>
          <c:w val="0.29582552804340917"/>
          <c:h val="0.54230232051318494"/>
        </c:manualLayout>
      </c:layout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0.42579</cdr:x>
      <cdr:y>0.48899</cdr:y>
    </cdr:from>
    <cdr:to>
      <cdr:x>0.5631</cdr:x>
      <cdr:y>0.57107</cdr:y>
    </cdr:to>
    <cdr:sp macro="" textlink="">
      <cdr:nvSpPr>
        <cdr:cNvPr id="2" name="1 - TextBox"/>
        <cdr:cNvSpPr txBox="1"/>
      </cdr:nvSpPr>
      <cdr:spPr>
        <a:xfrm xmlns:a="http://schemas.openxmlformats.org/drawingml/2006/main">
          <a:off x="1666875" y="1057275"/>
          <a:ext cx="537518" cy="17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l-GR" sz="800" b="1">
              <a:solidFill>
                <a:sysClr val="window" lastClr="FFFFFF"/>
              </a:solidFill>
            </a:rPr>
            <a:t>944,46</a:t>
          </a:r>
          <a:r>
            <a:rPr lang="el-GR" sz="800" b="1">
              <a:solidFill>
                <a:sysClr val="window" lastClr="FFFFFF"/>
              </a:solidFill>
              <a:latin typeface="Calibri"/>
            </a:rPr>
            <a:t>€</a:t>
          </a:r>
          <a:endParaRPr lang="el-GR" sz="800" b="1">
            <a:solidFill>
              <a:sysClr val="window" lastClr="FFFFFF"/>
            </a:solidFill>
          </a:endParaRPr>
        </a:p>
      </cdr:txBody>
    </cdr:sp>
  </cdr:relSizeAnchor>
  <cdr:relSizeAnchor xmlns:cdr="http://schemas.openxmlformats.org/drawingml/2006/chartDrawing">
    <cdr:from>
      <cdr:x>0.1279</cdr:x>
      <cdr:y>0.32599</cdr:y>
    </cdr:from>
    <cdr:to>
      <cdr:x>0.26521</cdr:x>
      <cdr:y>0.40807</cdr:y>
    </cdr:to>
    <cdr:sp macro="" textlink="">
      <cdr:nvSpPr>
        <cdr:cNvPr id="3" name="1 - TextBox"/>
        <cdr:cNvSpPr txBox="1"/>
      </cdr:nvSpPr>
      <cdr:spPr>
        <a:xfrm xmlns:a="http://schemas.openxmlformats.org/drawingml/2006/main">
          <a:off x="500707" y="704850"/>
          <a:ext cx="537518" cy="17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l-GR" sz="800" b="1">
              <a:solidFill>
                <a:sysClr val="window" lastClr="FFFFFF"/>
              </a:solidFill>
            </a:rPr>
            <a:t>685,24</a:t>
          </a:r>
          <a:r>
            <a:rPr lang="el-GR" sz="800" b="1">
              <a:solidFill>
                <a:sysClr val="window" lastClr="FFFFFF"/>
              </a:solidFill>
              <a:latin typeface="Calibri"/>
            </a:rPr>
            <a:t>€</a:t>
          </a:r>
          <a:endParaRPr lang="el-GR" sz="800" b="1">
            <a:solidFill>
              <a:sysClr val="window" lastClr="FFFFFF"/>
            </a:solidFill>
          </a:endParaRPr>
        </a:p>
      </cdr:txBody>
    </cdr:sp>
  </cdr:relSizeAnchor>
  <cdr:relSizeAnchor xmlns:cdr="http://schemas.openxmlformats.org/drawingml/2006/chartDrawing">
    <cdr:from>
      <cdr:x>0.20681</cdr:x>
      <cdr:y>0.21586</cdr:y>
    </cdr:from>
    <cdr:to>
      <cdr:x>0.34412</cdr:x>
      <cdr:y>0.29794</cdr:y>
    </cdr:to>
    <cdr:sp macro="" textlink="">
      <cdr:nvSpPr>
        <cdr:cNvPr id="4" name="1 - TextBox"/>
        <cdr:cNvSpPr txBox="1"/>
      </cdr:nvSpPr>
      <cdr:spPr>
        <a:xfrm xmlns:a="http://schemas.openxmlformats.org/drawingml/2006/main">
          <a:off x="809625" y="466725"/>
          <a:ext cx="537518" cy="17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l-GR" sz="800" b="1">
              <a:solidFill>
                <a:schemeClr val="bg1"/>
              </a:solidFill>
            </a:rPr>
            <a:t>623,10</a:t>
          </a:r>
          <a:r>
            <a:rPr lang="el-GR" sz="800" b="1">
              <a:solidFill>
                <a:schemeClr val="bg1"/>
              </a:solidFill>
              <a:latin typeface="Calibri"/>
            </a:rPr>
            <a:t>€</a:t>
          </a:r>
          <a:endParaRPr lang="el-GR" sz="8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0.30657</cdr:x>
      <cdr:y>0.27313</cdr:y>
    </cdr:from>
    <cdr:to>
      <cdr:x>0.44387</cdr:x>
      <cdr:y>0.35521</cdr:y>
    </cdr:to>
    <cdr:sp macro="" textlink="">
      <cdr:nvSpPr>
        <cdr:cNvPr id="5" name="1 - TextBox"/>
        <cdr:cNvSpPr txBox="1"/>
      </cdr:nvSpPr>
      <cdr:spPr>
        <a:xfrm xmlns:a="http://schemas.openxmlformats.org/drawingml/2006/main">
          <a:off x="1200150" y="590550"/>
          <a:ext cx="537518" cy="17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l-GR" sz="800" b="1">
              <a:solidFill>
                <a:schemeClr val="tx1"/>
              </a:solidFill>
            </a:rPr>
            <a:t>359,9</a:t>
          </a:r>
          <a:r>
            <a:rPr lang="el-GR" sz="800" b="1">
              <a:solidFill>
                <a:schemeClr val="tx1"/>
              </a:solidFill>
              <a:latin typeface="Calibri"/>
            </a:rPr>
            <a:t>€</a:t>
          </a:r>
          <a:endParaRPr lang="el-GR" sz="800" b="1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0.39903</cdr:x>
      <cdr:y>0.18943</cdr:y>
    </cdr:from>
    <cdr:to>
      <cdr:x>0.53633</cdr:x>
      <cdr:y>0.27151</cdr:y>
    </cdr:to>
    <cdr:sp macro="" textlink="">
      <cdr:nvSpPr>
        <cdr:cNvPr id="6" name="1 - TextBox"/>
        <cdr:cNvSpPr txBox="1"/>
      </cdr:nvSpPr>
      <cdr:spPr>
        <a:xfrm xmlns:a="http://schemas.openxmlformats.org/drawingml/2006/main">
          <a:off x="1562100" y="409575"/>
          <a:ext cx="537518" cy="1774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l-GR" sz="800" b="1">
              <a:solidFill>
                <a:sysClr val="windowText" lastClr="000000"/>
              </a:solidFill>
              <a:latin typeface="Calibri"/>
            </a:rPr>
            <a:t>778,74€</a:t>
          </a:r>
          <a:endParaRPr lang="el-GR" sz="800" b="1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0.57576</cdr:x>
      <cdr:y>0.3379</cdr:y>
    </cdr:from>
    <cdr:to>
      <cdr:x>0.78715</cdr:x>
      <cdr:y>0.45374</cdr:y>
    </cdr:to>
    <cdr:sp macro="" textlink="">
      <cdr:nvSpPr>
        <cdr:cNvPr id="2" name="1 - TextBox"/>
        <cdr:cNvSpPr txBox="1"/>
      </cdr:nvSpPr>
      <cdr:spPr>
        <a:xfrm xmlns:a="http://schemas.openxmlformats.org/drawingml/2006/main">
          <a:off x="1990725" y="704850"/>
          <a:ext cx="730895" cy="2416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l-GR" sz="1000" b="1">
              <a:solidFill>
                <a:sysClr val="window" lastClr="FFFFFF"/>
              </a:solidFill>
            </a:rPr>
            <a:t>321,89</a:t>
          </a:r>
          <a:r>
            <a:rPr lang="el-GR" sz="1000" b="1">
              <a:solidFill>
                <a:sysClr val="window" lastClr="FFFFFF"/>
              </a:solidFill>
              <a:latin typeface="Calibri"/>
            </a:rPr>
            <a:t>€</a:t>
          </a:r>
          <a:endParaRPr lang="el-GR" sz="1000" b="1">
            <a:solidFill>
              <a:sysClr val="window" lastClr="FFFFFF"/>
            </a:solidFill>
          </a:endParaRPr>
        </a:p>
      </cdr:txBody>
    </cdr:sp>
  </cdr:relSizeAnchor>
  <cdr:relSizeAnchor xmlns:cdr="http://schemas.openxmlformats.org/drawingml/2006/chartDrawing">
    <cdr:from>
      <cdr:x>0.25968</cdr:x>
      <cdr:y>0.15068</cdr:y>
    </cdr:from>
    <cdr:to>
      <cdr:x>0.47107</cdr:x>
      <cdr:y>0.26653</cdr:y>
    </cdr:to>
    <cdr:sp macro="" textlink="">
      <cdr:nvSpPr>
        <cdr:cNvPr id="3" name="1 - TextBox"/>
        <cdr:cNvSpPr txBox="1"/>
      </cdr:nvSpPr>
      <cdr:spPr>
        <a:xfrm xmlns:a="http://schemas.openxmlformats.org/drawingml/2006/main">
          <a:off x="897880" y="314325"/>
          <a:ext cx="730895" cy="2416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l-GR" sz="1000" b="1">
              <a:solidFill>
                <a:sysClr val="window" lastClr="FFFFFF"/>
              </a:solidFill>
            </a:rPr>
            <a:t>370,36</a:t>
          </a:r>
          <a:r>
            <a:rPr lang="el-GR" sz="1000" b="1">
              <a:solidFill>
                <a:sysClr val="window" lastClr="FFFFFF"/>
              </a:solidFill>
              <a:latin typeface="Calibri"/>
            </a:rPr>
            <a:t>€</a:t>
          </a:r>
          <a:endParaRPr lang="el-GR" sz="1000" b="1">
            <a:solidFill>
              <a:sysClr val="window" lastClr="FFFFFF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F596A-A7B3-4951-A19F-AAEDB1FA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5695</Words>
  <Characters>30759</Characters>
  <Application>Microsoft Office Word</Application>
  <DocSecurity>0</DocSecurity>
  <Lines>256</Lines>
  <Paragraphs>72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36382</CharactersWithSpaces>
  <SharedDoc>false</SharedDoc>
  <HLinks>
    <vt:vector size="54" baseType="variant"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_Toc362865047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_Toc362865046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_Toc362865045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_Toc362865044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_Toc362865043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_Toc362865042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_Toc362865041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_Toc362865040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_Toc362865039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Koutrouli</dc:creator>
  <cp:lastModifiedBy>ΝΙΚΟΣ</cp:lastModifiedBy>
  <cp:revision>2</cp:revision>
  <cp:lastPrinted>2014-05-08T10:32:00Z</cp:lastPrinted>
  <dcterms:created xsi:type="dcterms:W3CDTF">2014-05-13T09:15:00Z</dcterms:created>
  <dcterms:modified xsi:type="dcterms:W3CDTF">2014-05-13T09:15:00Z</dcterms:modified>
</cp:coreProperties>
</file>