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AF6" w:rsidRDefault="00F44AF6" w:rsidP="00F96F60">
      <w:pPr>
        <w:pStyle w:val="ab"/>
        <w:spacing w:line="360" w:lineRule="atLeast"/>
        <w:jc w:val="both"/>
        <w:rPr>
          <w:rFonts w:asciiTheme="minorHAnsi" w:hAnsiTheme="minorHAnsi"/>
          <w:b/>
          <w:sz w:val="24"/>
          <w:szCs w:val="24"/>
        </w:rPr>
      </w:pPr>
    </w:p>
    <w:p w:rsidR="00E96990" w:rsidRDefault="00E96990" w:rsidP="00F96F60">
      <w:pPr>
        <w:pStyle w:val="ab"/>
        <w:spacing w:line="360" w:lineRule="atLeast"/>
        <w:jc w:val="both"/>
        <w:rPr>
          <w:rFonts w:asciiTheme="minorHAnsi" w:hAnsiTheme="minorHAnsi"/>
          <w:b/>
          <w:sz w:val="24"/>
          <w:szCs w:val="24"/>
        </w:rPr>
      </w:pPr>
    </w:p>
    <w:p w:rsidR="00E96990" w:rsidRDefault="00E96990" w:rsidP="00F96F60">
      <w:pPr>
        <w:pStyle w:val="ab"/>
        <w:spacing w:line="360" w:lineRule="atLeast"/>
        <w:jc w:val="both"/>
        <w:rPr>
          <w:rFonts w:asciiTheme="minorHAnsi" w:hAnsiTheme="minorHAnsi"/>
          <w:b/>
          <w:sz w:val="24"/>
          <w:szCs w:val="24"/>
        </w:rPr>
      </w:pPr>
    </w:p>
    <w:p w:rsidR="00E96990" w:rsidRDefault="00E96990" w:rsidP="00F96F60">
      <w:pPr>
        <w:pStyle w:val="ab"/>
        <w:spacing w:line="360" w:lineRule="atLeast"/>
        <w:jc w:val="both"/>
        <w:rPr>
          <w:rFonts w:asciiTheme="minorHAnsi" w:hAnsiTheme="minorHAnsi"/>
          <w:b/>
          <w:sz w:val="24"/>
          <w:szCs w:val="24"/>
        </w:rPr>
      </w:pPr>
    </w:p>
    <w:p w:rsidR="00E96990" w:rsidRDefault="00E96990" w:rsidP="00F96F60">
      <w:pPr>
        <w:pStyle w:val="ab"/>
        <w:spacing w:line="360" w:lineRule="atLeast"/>
        <w:jc w:val="both"/>
        <w:rPr>
          <w:rFonts w:asciiTheme="minorHAnsi" w:hAnsiTheme="minorHAnsi"/>
          <w:b/>
          <w:sz w:val="24"/>
          <w:szCs w:val="24"/>
        </w:rPr>
      </w:pPr>
    </w:p>
    <w:p w:rsidR="00E96990" w:rsidRPr="00F96F60" w:rsidRDefault="00E96990" w:rsidP="00F96F60">
      <w:pPr>
        <w:pStyle w:val="ab"/>
        <w:spacing w:line="360" w:lineRule="atLeast"/>
        <w:jc w:val="both"/>
        <w:rPr>
          <w:rFonts w:asciiTheme="minorHAnsi" w:hAnsiTheme="minorHAnsi"/>
          <w:b/>
          <w:sz w:val="24"/>
          <w:szCs w:val="24"/>
        </w:rPr>
      </w:pPr>
    </w:p>
    <w:p w:rsidR="00BD2E51" w:rsidRPr="00F96F60" w:rsidRDefault="00BD2E51" w:rsidP="00F96F60">
      <w:pPr>
        <w:pStyle w:val="ab"/>
        <w:spacing w:line="360" w:lineRule="atLeast"/>
        <w:jc w:val="both"/>
        <w:rPr>
          <w:rFonts w:asciiTheme="minorHAnsi" w:hAnsiTheme="minorHAnsi"/>
          <w:b/>
          <w:sz w:val="24"/>
          <w:szCs w:val="24"/>
        </w:rPr>
      </w:pPr>
    </w:p>
    <w:p w:rsidR="00BD2E51" w:rsidRPr="00F96F60" w:rsidRDefault="00BD2E51" w:rsidP="00E96C73">
      <w:pPr>
        <w:pStyle w:val="ab"/>
        <w:spacing w:line="360" w:lineRule="atLeast"/>
        <w:jc w:val="center"/>
        <w:rPr>
          <w:rFonts w:asciiTheme="minorHAnsi" w:hAnsiTheme="minorHAnsi"/>
          <w:b/>
          <w:sz w:val="24"/>
          <w:szCs w:val="24"/>
        </w:rPr>
      </w:pPr>
    </w:p>
    <w:p w:rsidR="00BD2E51" w:rsidRPr="00F96F60" w:rsidRDefault="00E96C73" w:rsidP="00F96F60">
      <w:pPr>
        <w:pStyle w:val="ab"/>
        <w:spacing w:line="360" w:lineRule="atLeast"/>
        <w:jc w:val="both"/>
        <w:rPr>
          <w:rFonts w:asciiTheme="minorHAnsi" w:hAnsiTheme="minorHAnsi"/>
          <w:b/>
          <w:sz w:val="24"/>
          <w:szCs w:val="24"/>
        </w:rPr>
      </w:pPr>
      <w:r>
        <w:rPr>
          <w:rFonts w:asciiTheme="minorHAnsi" w:hAnsiTheme="minorHAnsi"/>
          <w:b/>
          <w:noProof/>
          <w:sz w:val="24"/>
          <w:szCs w:val="24"/>
        </w:rPr>
        <mc:AlternateContent>
          <mc:Choice Requires="wps">
            <w:drawing>
              <wp:anchor distT="0" distB="0" distL="114300" distR="114300" simplePos="0" relativeHeight="251659263" behindDoc="1" locked="0" layoutInCell="1" allowOverlap="1" wp14:anchorId="467DB05F" wp14:editId="5EE3FEB5">
                <wp:simplePos x="0" y="0"/>
                <wp:positionH relativeFrom="column">
                  <wp:posOffset>-146050</wp:posOffset>
                </wp:positionH>
                <wp:positionV relativeFrom="paragraph">
                  <wp:posOffset>74295</wp:posOffset>
                </wp:positionV>
                <wp:extent cx="5569585" cy="2042795"/>
                <wp:effectExtent l="19050" t="19050" r="12065" b="14605"/>
                <wp:wrapNone/>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9585" cy="2042795"/>
                        </a:xfrm>
                        <a:prstGeom prst="roundRect">
                          <a:avLst>
                            <a:gd name="adj" fmla="val 16667"/>
                          </a:avLst>
                        </a:prstGeom>
                        <a:solidFill>
                          <a:schemeClr val="accent1">
                            <a:lumMod val="20000"/>
                            <a:lumOff val="80000"/>
                          </a:schemeClr>
                        </a:solidFill>
                        <a:ln w="38100">
                          <a:solidFill>
                            <a:schemeClr val="accent1">
                              <a:lumMod val="50000"/>
                              <a:lumOff val="0"/>
                            </a:schemeClr>
                          </a:solidFill>
                          <a:round/>
                          <a:headEnd/>
                          <a:tailEnd/>
                        </a:ln>
                      </wps:spPr>
                      <wps:txbx>
                        <w:txbxContent>
                          <w:p w:rsidR="00E96C73" w:rsidRPr="00545453" w:rsidRDefault="00E96C73" w:rsidP="00E96C73">
                            <w:pPr>
                              <w:pStyle w:val="ab"/>
                              <w:spacing w:line="360" w:lineRule="atLeast"/>
                              <w:jc w:val="center"/>
                              <w:rPr>
                                <w:rFonts w:asciiTheme="minorHAnsi" w:hAnsiTheme="minorHAnsi"/>
                                <w:b/>
                                <w:color w:val="244061" w:themeColor="accent1" w:themeShade="80"/>
                                <w:sz w:val="36"/>
                                <w:szCs w:val="36"/>
                              </w:rPr>
                            </w:pPr>
                            <w:r w:rsidRPr="00545453">
                              <w:rPr>
                                <w:rFonts w:asciiTheme="minorHAnsi" w:hAnsiTheme="minorHAnsi"/>
                                <w:b/>
                                <w:color w:val="244061" w:themeColor="accent1" w:themeShade="80"/>
                                <w:sz w:val="36"/>
                                <w:szCs w:val="36"/>
                              </w:rPr>
                              <w:t>ΜΕΛΕΤΗ ΜΕ ΘΕΜΑ:</w:t>
                            </w:r>
                          </w:p>
                          <w:p w:rsidR="00E96C73" w:rsidRPr="00545453" w:rsidRDefault="00E96C73" w:rsidP="00E96C73">
                            <w:pPr>
                              <w:pStyle w:val="ab"/>
                              <w:spacing w:line="360" w:lineRule="atLeast"/>
                              <w:jc w:val="center"/>
                              <w:rPr>
                                <w:rFonts w:asciiTheme="minorHAnsi" w:hAnsiTheme="minorHAnsi"/>
                                <w:b/>
                                <w:color w:val="244061" w:themeColor="accent1" w:themeShade="80"/>
                                <w:sz w:val="36"/>
                                <w:szCs w:val="36"/>
                              </w:rPr>
                            </w:pPr>
                          </w:p>
                          <w:p w:rsidR="004F7CCC" w:rsidRDefault="00E96C73" w:rsidP="00E96C73">
                            <w:pPr>
                              <w:pStyle w:val="ab"/>
                              <w:spacing w:line="360" w:lineRule="atLeast"/>
                              <w:jc w:val="center"/>
                              <w:rPr>
                                <w:rFonts w:asciiTheme="minorHAnsi" w:hAnsiTheme="minorHAnsi"/>
                                <w:b/>
                                <w:color w:val="244061" w:themeColor="accent1" w:themeShade="80"/>
                                <w:sz w:val="36"/>
                                <w:szCs w:val="36"/>
                              </w:rPr>
                            </w:pPr>
                            <w:r w:rsidRPr="00545453">
                              <w:rPr>
                                <w:rFonts w:asciiTheme="minorHAnsi" w:hAnsiTheme="minorHAnsi"/>
                                <w:b/>
                                <w:color w:val="244061" w:themeColor="accent1" w:themeShade="80"/>
                                <w:sz w:val="36"/>
                                <w:szCs w:val="36"/>
                              </w:rPr>
                              <w:t>ΧΑΡΤΟΓΡΑΦΗΣΗ ΝΑΥΤΙΛΙΑΚΩΝ ΔΡΑΣΤΗΡΙΟΤΗΤΩΝ</w:t>
                            </w:r>
                          </w:p>
                          <w:p w:rsidR="00E96C73" w:rsidRPr="00545453" w:rsidRDefault="004F7CCC" w:rsidP="00E96C73">
                            <w:pPr>
                              <w:pStyle w:val="ab"/>
                              <w:spacing w:line="360" w:lineRule="atLeast"/>
                              <w:jc w:val="center"/>
                              <w:rPr>
                                <w:rFonts w:asciiTheme="minorHAnsi" w:hAnsiTheme="minorHAnsi"/>
                                <w:b/>
                                <w:color w:val="244061" w:themeColor="accent1" w:themeShade="80"/>
                                <w:sz w:val="36"/>
                                <w:szCs w:val="36"/>
                              </w:rPr>
                            </w:pPr>
                            <w:r>
                              <w:rPr>
                                <w:rFonts w:asciiTheme="minorHAnsi" w:hAnsiTheme="minorHAnsi"/>
                                <w:b/>
                                <w:color w:val="244061" w:themeColor="accent1" w:themeShade="80"/>
                                <w:sz w:val="36"/>
                                <w:szCs w:val="36"/>
                              </w:rPr>
                              <w:t>ΣΤΗΝ ΕΥΡΥΤΕΡΗ ΠΕΡΙΟΧΗ ΤΟΥ ΠΕΙΡΑΙΑ</w:t>
                            </w:r>
                            <w:r w:rsidR="00E96C73" w:rsidRPr="00545453">
                              <w:rPr>
                                <w:rFonts w:asciiTheme="minorHAnsi" w:hAnsiTheme="minorHAnsi"/>
                                <w:b/>
                                <w:color w:val="244061" w:themeColor="accent1" w:themeShade="80"/>
                                <w:sz w:val="36"/>
                                <w:szCs w:val="36"/>
                              </w:rPr>
                              <w:t xml:space="preserve"> </w:t>
                            </w:r>
                          </w:p>
                          <w:p w:rsidR="00E96C73" w:rsidRPr="00545453" w:rsidRDefault="00E96C73" w:rsidP="00E96C73">
                            <w:pPr>
                              <w:pStyle w:val="ab"/>
                              <w:spacing w:line="360" w:lineRule="atLeast"/>
                              <w:rPr>
                                <w:rFonts w:asciiTheme="minorHAnsi" w:hAnsiTheme="minorHAnsi"/>
                                <w:b/>
                                <w:color w:val="244061" w:themeColor="accent1" w:themeShade="80"/>
                                <w:sz w:val="36"/>
                                <w:szCs w:val="36"/>
                              </w:rPr>
                            </w:pPr>
                          </w:p>
                          <w:p w:rsidR="00E96C73" w:rsidRPr="00545453" w:rsidRDefault="00E96C73" w:rsidP="00E96C73">
                            <w:pPr>
                              <w:pStyle w:val="ab"/>
                              <w:spacing w:line="360" w:lineRule="atLeast"/>
                              <w:jc w:val="center"/>
                              <w:rPr>
                                <w:rFonts w:asciiTheme="minorHAnsi" w:hAnsiTheme="minorHAnsi"/>
                                <w:i/>
                                <w:color w:val="244061" w:themeColor="accent1" w:themeShade="80"/>
                                <w:sz w:val="36"/>
                                <w:szCs w:val="36"/>
                              </w:rPr>
                            </w:pPr>
                            <w:r>
                              <w:rPr>
                                <w:rFonts w:asciiTheme="minorHAnsi" w:hAnsiTheme="minorHAnsi"/>
                                <w:i/>
                                <w:color w:val="244061" w:themeColor="accent1" w:themeShade="80"/>
                                <w:sz w:val="36"/>
                                <w:szCs w:val="36"/>
                              </w:rPr>
                              <w:t>ΜΙΑ ΠΡΩΤΗ ΑΠΟΤΙΜΗΣΗ</w:t>
                            </w:r>
                          </w:p>
                          <w:p w:rsidR="00E96C73" w:rsidRDefault="00E96C73" w:rsidP="00E96C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67DB05F" id="AutoShape 4" o:spid="_x0000_s1026" style="position:absolute;left:0;text-align:left;margin-left:-11.5pt;margin-top:5.85pt;width:438.55pt;height:160.8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" fillcolor="#dbe5f1 [660]" strokecolor="#243f60 [1604]" strokeweight="3pt">
                <v:textbox>
                  <w:txbxContent>
                    <w:p w:rsidR="00E96C73" w:rsidRPr="00545453" w:rsidRDefault="00E96C73" w:rsidP="00E96C73">
                      <w:pPr>
                        <w:pStyle w:val="ab"/>
                        <w:spacing w:line="360" w:lineRule="atLeast"/>
                        <w:jc w:val="center"/>
                        <w:rPr>
                          <w:rFonts w:asciiTheme="minorHAnsi" w:hAnsiTheme="minorHAnsi"/>
                          <w:b/>
                          <w:color w:val="244061" w:themeColor="accent1" w:themeShade="80"/>
                          <w:sz w:val="36"/>
                          <w:szCs w:val="36"/>
                        </w:rPr>
                      </w:pPr>
                      <w:r w:rsidRPr="00545453">
                        <w:rPr>
                          <w:rFonts w:asciiTheme="minorHAnsi" w:hAnsiTheme="minorHAnsi"/>
                          <w:b/>
                          <w:color w:val="244061" w:themeColor="accent1" w:themeShade="80"/>
                          <w:sz w:val="36"/>
                          <w:szCs w:val="36"/>
                        </w:rPr>
                        <w:t>ΜΕΛΕΤΗ ΜΕ ΘΕΜΑ:</w:t>
                      </w:r>
                    </w:p>
                    <w:p w:rsidR="00E96C73" w:rsidRPr="00545453" w:rsidRDefault="00E96C73" w:rsidP="00E96C73">
                      <w:pPr>
                        <w:pStyle w:val="ab"/>
                        <w:spacing w:line="360" w:lineRule="atLeast"/>
                        <w:jc w:val="center"/>
                        <w:rPr>
                          <w:rFonts w:asciiTheme="minorHAnsi" w:hAnsiTheme="minorHAnsi"/>
                          <w:b/>
                          <w:color w:val="244061" w:themeColor="accent1" w:themeShade="80"/>
                          <w:sz w:val="36"/>
                          <w:szCs w:val="36"/>
                        </w:rPr>
                      </w:pPr>
                    </w:p>
                    <w:p w:rsidR="004F7CCC" w:rsidRDefault="00E96C73" w:rsidP="00E96C73">
                      <w:pPr>
                        <w:pStyle w:val="ab"/>
                        <w:spacing w:line="360" w:lineRule="atLeast"/>
                        <w:jc w:val="center"/>
                        <w:rPr>
                          <w:rFonts w:asciiTheme="minorHAnsi" w:hAnsiTheme="minorHAnsi"/>
                          <w:b/>
                          <w:color w:val="244061" w:themeColor="accent1" w:themeShade="80"/>
                          <w:sz w:val="36"/>
                          <w:szCs w:val="36"/>
                        </w:rPr>
                      </w:pPr>
                      <w:r w:rsidRPr="00545453">
                        <w:rPr>
                          <w:rFonts w:asciiTheme="minorHAnsi" w:hAnsiTheme="minorHAnsi"/>
                          <w:b/>
                          <w:color w:val="244061" w:themeColor="accent1" w:themeShade="80"/>
                          <w:sz w:val="36"/>
                          <w:szCs w:val="36"/>
                        </w:rPr>
                        <w:t>ΧΑΡΤΟΓΡΑΦΗΣΗ ΝΑΥΤΙΛΙΑΚΩΝ ΔΡΑΣΤΗΡΙΟΤΗΤΩΝ</w:t>
                      </w:r>
                    </w:p>
                    <w:p w:rsidR="00E96C73" w:rsidRPr="00545453" w:rsidRDefault="004F7CCC" w:rsidP="00E96C73">
                      <w:pPr>
                        <w:pStyle w:val="ab"/>
                        <w:spacing w:line="360" w:lineRule="atLeast"/>
                        <w:jc w:val="center"/>
                        <w:rPr>
                          <w:rFonts w:asciiTheme="minorHAnsi" w:hAnsiTheme="minorHAnsi"/>
                          <w:b/>
                          <w:color w:val="244061" w:themeColor="accent1" w:themeShade="80"/>
                          <w:sz w:val="36"/>
                          <w:szCs w:val="36"/>
                        </w:rPr>
                      </w:pPr>
                      <w:r>
                        <w:rPr>
                          <w:rFonts w:asciiTheme="minorHAnsi" w:hAnsiTheme="minorHAnsi"/>
                          <w:b/>
                          <w:color w:val="244061" w:themeColor="accent1" w:themeShade="80"/>
                          <w:sz w:val="36"/>
                          <w:szCs w:val="36"/>
                        </w:rPr>
                        <w:t>ΣΤΗΝ ΕΥΡΥΤΕΡΗ ΠΕΡΙΟΧΗ ΤΟΥ ΠΕΙΡΑΙΑ</w:t>
                      </w:r>
                      <w:r w:rsidR="00E96C73" w:rsidRPr="00545453">
                        <w:rPr>
                          <w:rFonts w:asciiTheme="minorHAnsi" w:hAnsiTheme="minorHAnsi"/>
                          <w:b/>
                          <w:color w:val="244061" w:themeColor="accent1" w:themeShade="80"/>
                          <w:sz w:val="36"/>
                          <w:szCs w:val="36"/>
                        </w:rPr>
                        <w:t xml:space="preserve"> </w:t>
                      </w:r>
                    </w:p>
                    <w:p w:rsidR="00E96C73" w:rsidRPr="00545453" w:rsidRDefault="00E96C73" w:rsidP="00E96C73">
                      <w:pPr>
                        <w:pStyle w:val="ab"/>
                        <w:spacing w:line="360" w:lineRule="atLeast"/>
                        <w:rPr>
                          <w:rFonts w:asciiTheme="minorHAnsi" w:hAnsiTheme="minorHAnsi"/>
                          <w:b/>
                          <w:color w:val="244061" w:themeColor="accent1" w:themeShade="80"/>
                          <w:sz w:val="36"/>
                          <w:szCs w:val="36"/>
                        </w:rPr>
                      </w:pPr>
                    </w:p>
                    <w:p w:rsidR="00E96C73" w:rsidRPr="00545453" w:rsidRDefault="00E96C73" w:rsidP="00E96C73">
                      <w:pPr>
                        <w:pStyle w:val="ab"/>
                        <w:spacing w:line="360" w:lineRule="atLeast"/>
                        <w:jc w:val="center"/>
                        <w:rPr>
                          <w:rFonts w:asciiTheme="minorHAnsi" w:hAnsiTheme="minorHAnsi"/>
                          <w:i/>
                          <w:color w:val="244061" w:themeColor="accent1" w:themeShade="80"/>
                          <w:sz w:val="36"/>
                          <w:szCs w:val="36"/>
                        </w:rPr>
                      </w:pPr>
                      <w:r>
                        <w:rPr>
                          <w:rFonts w:asciiTheme="minorHAnsi" w:hAnsiTheme="minorHAnsi"/>
                          <w:i/>
                          <w:color w:val="244061" w:themeColor="accent1" w:themeShade="80"/>
                          <w:sz w:val="36"/>
                          <w:szCs w:val="36"/>
                        </w:rPr>
                        <w:t>ΜΙΑ ΠΡΩΤΗ ΑΠΟΤΙΜΗΣΗ</w:t>
                      </w:r>
                    </w:p>
                    <w:p w:rsidR="00E96C73" w:rsidRDefault="00E96C73" w:rsidP="00E96C73">
                      <w:pPr>
                        <w:jc w:val="center"/>
                      </w:pPr>
                    </w:p>
                  </w:txbxContent>
                </v:textbox>
              </v:roundrect>
            </w:pict>
          </mc:Fallback>
        </mc:AlternateContent>
      </w:r>
    </w:p>
    <w:p w:rsidR="00BD2E51" w:rsidRPr="00F96F60" w:rsidRDefault="00BD2E51" w:rsidP="00441FD7">
      <w:pPr>
        <w:pStyle w:val="ab"/>
        <w:spacing w:line="360" w:lineRule="atLeast"/>
        <w:rPr>
          <w:rFonts w:asciiTheme="minorHAnsi" w:hAnsiTheme="minorHAnsi"/>
          <w:b/>
          <w:sz w:val="24"/>
          <w:szCs w:val="24"/>
        </w:rPr>
      </w:pPr>
    </w:p>
    <w:p w:rsidR="00BD2E51" w:rsidRPr="00441FD7" w:rsidRDefault="00BD2E51" w:rsidP="00F96F60">
      <w:pPr>
        <w:pStyle w:val="ab"/>
        <w:spacing w:line="360" w:lineRule="atLeast"/>
        <w:jc w:val="both"/>
        <w:rPr>
          <w:rFonts w:asciiTheme="minorHAnsi" w:hAnsiTheme="minorHAnsi"/>
          <w:b/>
          <w:sz w:val="36"/>
          <w:szCs w:val="36"/>
        </w:rPr>
      </w:pPr>
    </w:p>
    <w:p w:rsidR="00BD2E51" w:rsidRPr="00F96F60" w:rsidRDefault="00BD2E51" w:rsidP="00F96F60">
      <w:pPr>
        <w:pStyle w:val="ab"/>
        <w:spacing w:line="360" w:lineRule="atLeast"/>
        <w:jc w:val="both"/>
        <w:rPr>
          <w:rFonts w:asciiTheme="minorHAnsi" w:hAnsiTheme="minorHAnsi"/>
          <w:b/>
          <w:sz w:val="24"/>
          <w:szCs w:val="24"/>
        </w:rPr>
      </w:pPr>
    </w:p>
    <w:p w:rsidR="00BD2E51" w:rsidRDefault="00BD2E51" w:rsidP="00F96F60">
      <w:pPr>
        <w:pStyle w:val="ab"/>
        <w:spacing w:line="360" w:lineRule="atLeast"/>
        <w:jc w:val="both"/>
        <w:rPr>
          <w:rFonts w:asciiTheme="minorHAnsi" w:hAnsiTheme="minorHAnsi"/>
          <w:b/>
          <w:sz w:val="24"/>
          <w:szCs w:val="24"/>
        </w:rPr>
      </w:pPr>
    </w:p>
    <w:p w:rsidR="00441FD7" w:rsidRDefault="00441FD7" w:rsidP="00F96F60">
      <w:pPr>
        <w:pStyle w:val="ab"/>
        <w:spacing w:line="360" w:lineRule="atLeast"/>
        <w:jc w:val="both"/>
        <w:rPr>
          <w:rFonts w:asciiTheme="minorHAnsi" w:hAnsiTheme="minorHAnsi"/>
          <w:b/>
          <w:sz w:val="24"/>
          <w:szCs w:val="24"/>
        </w:rPr>
      </w:pPr>
    </w:p>
    <w:p w:rsidR="00545453" w:rsidRPr="00441FD7" w:rsidRDefault="00545453" w:rsidP="00545453">
      <w:pPr>
        <w:pStyle w:val="ab"/>
        <w:spacing w:line="360" w:lineRule="atLeast"/>
        <w:jc w:val="center"/>
        <w:rPr>
          <w:rFonts w:asciiTheme="minorHAnsi" w:hAnsiTheme="minorHAnsi"/>
          <w:b/>
          <w:sz w:val="36"/>
          <w:szCs w:val="36"/>
        </w:rPr>
      </w:pPr>
    </w:p>
    <w:p w:rsidR="00BD2E51" w:rsidRPr="00F96F60" w:rsidRDefault="00BD2E51" w:rsidP="00F96F60">
      <w:pPr>
        <w:pStyle w:val="ab"/>
        <w:spacing w:line="360" w:lineRule="atLeast"/>
        <w:jc w:val="both"/>
        <w:rPr>
          <w:rFonts w:asciiTheme="minorHAnsi" w:hAnsiTheme="minorHAnsi"/>
          <w:b/>
          <w:sz w:val="24"/>
          <w:szCs w:val="24"/>
        </w:rPr>
      </w:pPr>
    </w:p>
    <w:p w:rsidR="00BD2E51" w:rsidRDefault="00BD2E51" w:rsidP="00F96F60">
      <w:pPr>
        <w:pStyle w:val="ab"/>
        <w:spacing w:line="360" w:lineRule="atLeast"/>
        <w:jc w:val="both"/>
        <w:rPr>
          <w:rFonts w:asciiTheme="minorHAnsi" w:hAnsiTheme="minorHAnsi"/>
          <w:b/>
          <w:sz w:val="24"/>
          <w:szCs w:val="24"/>
          <w:lang w:val="en-US"/>
        </w:rPr>
      </w:pPr>
    </w:p>
    <w:p w:rsidR="00E96C73" w:rsidRDefault="00E96C73" w:rsidP="00F96F60">
      <w:pPr>
        <w:pStyle w:val="ab"/>
        <w:spacing w:line="360" w:lineRule="atLeast"/>
        <w:jc w:val="both"/>
        <w:rPr>
          <w:rFonts w:asciiTheme="minorHAnsi" w:hAnsiTheme="minorHAnsi"/>
          <w:b/>
          <w:sz w:val="24"/>
          <w:szCs w:val="24"/>
          <w:lang w:val="en-US"/>
        </w:rPr>
      </w:pPr>
    </w:p>
    <w:p w:rsidR="00E96C73" w:rsidRDefault="00E96C73" w:rsidP="00F96F60">
      <w:pPr>
        <w:pStyle w:val="ab"/>
        <w:spacing w:line="360" w:lineRule="atLeast"/>
        <w:jc w:val="both"/>
        <w:rPr>
          <w:rFonts w:asciiTheme="minorHAnsi" w:hAnsiTheme="minorHAnsi"/>
          <w:b/>
          <w:sz w:val="24"/>
          <w:szCs w:val="24"/>
          <w:lang w:val="en-US"/>
        </w:rPr>
      </w:pPr>
    </w:p>
    <w:p w:rsidR="00E96990" w:rsidRDefault="00E96990" w:rsidP="00F96F60">
      <w:pPr>
        <w:pStyle w:val="ab"/>
        <w:spacing w:line="360" w:lineRule="atLeast"/>
        <w:jc w:val="both"/>
        <w:rPr>
          <w:rFonts w:asciiTheme="minorHAnsi" w:hAnsiTheme="minorHAnsi"/>
          <w:b/>
          <w:sz w:val="24"/>
          <w:szCs w:val="24"/>
          <w:lang w:val="en-US"/>
        </w:rPr>
      </w:pPr>
    </w:p>
    <w:p w:rsidR="00E96990" w:rsidRDefault="00E96990" w:rsidP="00F96F60">
      <w:pPr>
        <w:pStyle w:val="ab"/>
        <w:spacing w:line="360" w:lineRule="atLeast"/>
        <w:jc w:val="both"/>
        <w:rPr>
          <w:rFonts w:asciiTheme="minorHAnsi" w:hAnsiTheme="minorHAnsi"/>
          <w:b/>
          <w:sz w:val="24"/>
          <w:szCs w:val="24"/>
          <w:lang w:val="en-US"/>
        </w:rPr>
      </w:pPr>
    </w:p>
    <w:p w:rsidR="00E96990" w:rsidRDefault="00E96990" w:rsidP="00F96F60">
      <w:pPr>
        <w:pStyle w:val="ab"/>
        <w:spacing w:line="360" w:lineRule="atLeast"/>
        <w:jc w:val="both"/>
        <w:rPr>
          <w:rFonts w:asciiTheme="minorHAnsi" w:hAnsiTheme="minorHAnsi"/>
          <w:b/>
          <w:sz w:val="24"/>
          <w:szCs w:val="24"/>
          <w:lang w:val="en-US"/>
        </w:rPr>
      </w:pPr>
    </w:p>
    <w:p w:rsidR="00E96990" w:rsidRDefault="00E96990" w:rsidP="00F96F60">
      <w:pPr>
        <w:pStyle w:val="ab"/>
        <w:spacing w:line="360" w:lineRule="atLeast"/>
        <w:jc w:val="both"/>
        <w:rPr>
          <w:rFonts w:asciiTheme="minorHAnsi" w:hAnsiTheme="minorHAnsi"/>
          <w:b/>
          <w:sz w:val="24"/>
          <w:szCs w:val="24"/>
          <w:lang w:val="en-US"/>
        </w:rPr>
      </w:pPr>
    </w:p>
    <w:p w:rsidR="00E96990" w:rsidRDefault="00E96990" w:rsidP="00F96F60">
      <w:pPr>
        <w:pStyle w:val="ab"/>
        <w:spacing w:line="360" w:lineRule="atLeast"/>
        <w:jc w:val="both"/>
        <w:rPr>
          <w:rFonts w:asciiTheme="minorHAnsi" w:hAnsiTheme="minorHAnsi"/>
          <w:b/>
          <w:sz w:val="24"/>
          <w:szCs w:val="24"/>
          <w:lang w:val="en-US"/>
        </w:rPr>
      </w:pPr>
    </w:p>
    <w:p w:rsidR="00E96990" w:rsidRDefault="00E96990" w:rsidP="00F96F60">
      <w:pPr>
        <w:pStyle w:val="ab"/>
        <w:spacing w:line="360" w:lineRule="atLeast"/>
        <w:jc w:val="both"/>
        <w:rPr>
          <w:rFonts w:asciiTheme="minorHAnsi" w:hAnsiTheme="minorHAnsi"/>
          <w:b/>
          <w:sz w:val="24"/>
          <w:szCs w:val="24"/>
          <w:lang w:val="en-US"/>
        </w:rPr>
      </w:pPr>
    </w:p>
    <w:p w:rsidR="00E96990" w:rsidRDefault="00E96990" w:rsidP="00F96F60">
      <w:pPr>
        <w:pStyle w:val="ab"/>
        <w:spacing w:line="360" w:lineRule="atLeast"/>
        <w:jc w:val="both"/>
        <w:rPr>
          <w:rFonts w:asciiTheme="minorHAnsi" w:hAnsiTheme="minorHAnsi"/>
          <w:b/>
          <w:sz w:val="24"/>
          <w:szCs w:val="24"/>
          <w:lang w:val="en-US"/>
        </w:rPr>
      </w:pPr>
    </w:p>
    <w:p w:rsidR="00E96990" w:rsidRDefault="00E96990" w:rsidP="00F96F60">
      <w:pPr>
        <w:pStyle w:val="ab"/>
        <w:spacing w:line="360" w:lineRule="atLeast"/>
        <w:jc w:val="both"/>
        <w:rPr>
          <w:rFonts w:asciiTheme="minorHAnsi" w:hAnsiTheme="minorHAnsi"/>
          <w:b/>
          <w:sz w:val="24"/>
          <w:szCs w:val="24"/>
          <w:lang w:val="en-US"/>
        </w:rPr>
      </w:pPr>
    </w:p>
    <w:p w:rsidR="00E96C73" w:rsidRDefault="00E96C73" w:rsidP="00F96F60">
      <w:pPr>
        <w:pStyle w:val="ab"/>
        <w:spacing w:line="360" w:lineRule="atLeast"/>
        <w:jc w:val="both"/>
        <w:rPr>
          <w:rFonts w:asciiTheme="minorHAnsi" w:hAnsiTheme="minorHAnsi"/>
          <w:b/>
          <w:sz w:val="24"/>
          <w:szCs w:val="24"/>
          <w:lang w:val="en-US"/>
        </w:rPr>
      </w:pPr>
    </w:p>
    <w:p w:rsidR="00E96C73" w:rsidRDefault="00E96C73" w:rsidP="00F96F60">
      <w:pPr>
        <w:pStyle w:val="ab"/>
        <w:spacing w:line="360" w:lineRule="atLeast"/>
        <w:jc w:val="both"/>
        <w:rPr>
          <w:rFonts w:asciiTheme="minorHAnsi" w:hAnsiTheme="minorHAnsi"/>
          <w:b/>
          <w:sz w:val="24"/>
          <w:szCs w:val="24"/>
          <w:lang w:val="en-US"/>
        </w:rPr>
      </w:pPr>
    </w:p>
    <w:p w:rsidR="00E96990" w:rsidRDefault="00E96990" w:rsidP="00EC5689">
      <w:pPr>
        <w:pStyle w:val="a6"/>
        <w:jc w:val="center"/>
        <w:rPr>
          <w:b/>
          <w:noProof/>
          <w:color w:val="1F497D" w:themeColor="text2"/>
          <w:sz w:val="40"/>
          <w:szCs w:val="40"/>
        </w:rPr>
      </w:pPr>
      <w:r w:rsidRPr="004934F8">
        <w:rPr>
          <w:b/>
          <w:noProof/>
          <w:color w:val="1F497D" w:themeColor="text2"/>
          <w:sz w:val="40"/>
          <w:szCs w:val="40"/>
        </w:rPr>
        <w:t>ΕΡΕΥΝΑ</w:t>
      </w:r>
    </w:p>
    <w:tbl>
      <w:tblPr>
        <w:tblStyle w:val="a7"/>
        <w:tblW w:w="8363"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tblGrid>
      <w:tr w:rsidR="00EC5689" w:rsidTr="00760661">
        <w:tc>
          <w:tcPr>
            <w:tcW w:w="8363" w:type="dxa"/>
          </w:tcPr>
          <w:p w:rsidR="00EC5689" w:rsidRPr="004934F8" w:rsidRDefault="00EC5689" w:rsidP="004934F8">
            <w:pPr>
              <w:pStyle w:val="a6"/>
              <w:jc w:val="right"/>
              <w:rPr>
                <w:b/>
                <w:noProof/>
                <w:sz w:val="16"/>
                <w:szCs w:val="16"/>
              </w:rPr>
            </w:pPr>
          </w:p>
          <w:p w:rsidR="00EC5689" w:rsidRDefault="00EC5689" w:rsidP="00E96990">
            <w:pPr>
              <w:pStyle w:val="a6"/>
              <w:jc w:val="center"/>
              <w:rPr>
                <w:b/>
                <w:noProof/>
                <w:color w:val="1F497D" w:themeColor="text2"/>
                <w:sz w:val="40"/>
                <w:szCs w:val="40"/>
              </w:rPr>
            </w:pPr>
            <w:r w:rsidRPr="00D576C3">
              <w:rPr>
                <w:rFonts w:asciiTheme="minorHAnsi" w:hAnsiTheme="minorHAnsi"/>
                <w:b/>
                <w:noProof/>
                <w:sz w:val="24"/>
                <w:szCs w:val="24"/>
              </w:rPr>
              <w:drawing>
                <wp:inline distT="0" distB="0" distL="0" distR="0" wp14:anchorId="46B1D3C5" wp14:editId="2F160AFA">
                  <wp:extent cx="2964377" cy="617837"/>
                  <wp:effectExtent l="0" t="0" r="0" b="0"/>
                  <wp:docPr id="22" name="Εικόνα 3" descr="X:\INEMY - ESEE\ΠΡΟΒΟΛΗ_ΕΠΙΚΟΙΝΩΝΙΑ\ΛΟΓΟΤΥΠΑ_ΙΝΕΜΥ\INEMY_logo_TELIKO-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EMY - ESEE\ΠΡΟΒΟΛΗ_ΕΠΙΚΟΙΝΩΝΙΑ\ΛΟΓΟΤΥΠΑ_ΙΝΕΜΥ\INEMY_logo_TELIKO-02.jpe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978109" cy="620699"/>
                          </a:xfrm>
                          <a:prstGeom prst="rect">
                            <a:avLst/>
                          </a:prstGeom>
                          <a:noFill/>
                          <a:ln w="9525">
                            <a:noFill/>
                            <a:miter lim="800000"/>
                            <a:headEnd/>
                            <a:tailEnd/>
                          </a:ln>
                        </pic:spPr>
                      </pic:pic>
                    </a:graphicData>
                  </a:graphic>
                </wp:inline>
              </w:drawing>
            </w:r>
          </w:p>
          <w:p w:rsidR="00EC5689" w:rsidRDefault="00EC5689" w:rsidP="00E96990">
            <w:pPr>
              <w:pStyle w:val="a6"/>
              <w:jc w:val="center"/>
            </w:pPr>
            <w:r>
              <w:rPr>
                <w:b/>
                <w:noProof/>
                <w:color w:val="1F497D" w:themeColor="text2"/>
                <w:sz w:val="40"/>
                <w:szCs w:val="40"/>
              </w:rPr>
              <w:t xml:space="preserve">    </w:t>
            </w:r>
          </w:p>
        </w:tc>
      </w:tr>
    </w:tbl>
    <w:p w:rsidR="00484631" w:rsidRDefault="00484631" w:rsidP="001064AC">
      <w:pPr>
        <w:pStyle w:val="ab"/>
        <w:spacing w:line="360" w:lineRule="atLeast"/>
        <w:jc w:val="both"/>
        <w:rPr>
          <w:sz w:val="24"/>
          <w:szCs w:val="24"/>
        </w:rPr>
      </w:pPr>
    </w:p>
    <w:p w:rsidR="002152D7" w:rsidRPr="00F96F60" w:rsidRDefault="002152D7" w:rsidP="002152D7">
      <w:pPr>
        <w:pStyle w:val="ab"/>
        <w:spacing w:line="360" w:lineRule="atLeast"/>
        <w:jc w:val="both"/>
        <w:rPr>
          <w:rFonts w:asciiTheme="minorHAnsi" w:hAnsiTheme="minorHAnsi"/>
          <w:b/>
          <w:sz w:val="24"/>
          <w:szCs w:val="24"/>
        </w:rPr>
      </w:pPr>
    </w:p>
    <w:p w:rsidR="002152D7" w:rsidRPr="00F96F60" w:rsidRDefault="002152D7" w:rsidP="002152D7">
      <w:pPr>
        <w:pStyle w:val="ab"/>
        <w:spacing w:line="360" w:lineRule="atLeast"/>
        <w:jc w:val="both"/>
        <w:rPr>
          <w:rFonts w:asciiTheme="minorHAnsi" w:hAnsiTheme="minorHAnsi"/>
          <w:b/>
          <w:sz w:val="24"/>
          <w:szCs w:val="24"/>
        </w:rPr>
      </w:pPr>
    </w:p>
    <w:p w:rsidR="002152D7" w:rsidRPr="00F96F60" w:rsidRDefault="002152D7" w:rsidP="002152D7">
      <w:pPr>
        <w:pStyle w:val="ab"/>
        <w:spacing w:line="360" w:lineRule="atLeast"/>
        <w:jc w:val="both"/>
        <w:rPr>
          <w:rFonts w:asciiTheme="minorHAnsi" w:hAnsiTheme="minorHAnsi"/>
          <w:b/>
          <w:sz w:val="24"/>
          <w:szCs w:val="24"/>
        </w:rPr>
      </w:pPr>
    </w:p>
    <w:p w:rsidR="002152D7" w:rsidRPr="00F96F60" w:rsidRDefault="002152D7" w:rsidP="002152D7">
      <w:pPr>
        <w:spacing w:line="360" w:lineRule="atLeast"/>
        <w:jc w:val="both"/>
        <w:rPr>
          <w:b/>
          <w:sz w:val="24"/>
          <w:szCs w:val="24"/>
        </w:rPr>
      </w:pPr>
      <w:r w:rsidRPr="00F96F60">
        <w:rPr>
          <w:b/>
          <w:sz w:val="24"/>
          <w:szCs w:val="24"/>
        </w:rPr>
        <w:t>Εισαγωγή</w:t>
      </w:r>
    </w:p>
    <w:p w:rsidR="002152D7" w:rsidRDefault="002152D7" w:rsidP="002152D7">
      <w:pPr>
        <w:spacing w:line="360" w:lineRule="atLeast"/>
        <w:jc w:val="both"/>
        <w:rPr>
          <w:sz w:val="24"/>
          <w:szCs w:val="24"/>
        </w:rPr>
      </w:pPr>
      <w:r w:rsidRPr="00F96F60">
        <w:rPr>
          <w:sz w:val="24"/>
          <w:szCs w:val="24"/>
        </w:rPr>
        <w:t>Η παρούσα μελέτη διαμορφώθηκε με πρωτοβουλία του ΕΒΕΠ στο πλαίσιο Πρωτοκόλλου Συνεργασ</w:t>
      </w:r>
      <w:r>
        <w:rPr>
          <w:sz w:val="24"/>
          <w:szCs w:val="24"/>
        </w:rPr>
        <w:t>ίας με το ΙΝΕΜΥ. Βασικός στόχος της μελέτης είναι η χαρτογράφηση των ναυτιλιακών επιχειρηματικών δραστηριοτήτων στην ευρύτερη περιοχή</w:t>
      </w:r>
      <w:r w:rsidRPr="00F96F60">
        <w:rPr>
          <w:sz w:val="24"/>
          <w:szCs w:val="24"/>
        </w:rPr>
        <w:t xml:space="preserve">: Πειραιά, Κερατσίνι, Δραπετσώνα, Σαλαμίνα, Κόλπος Ελευσίνας και Λαύριο. </w:t>
      </w:r>
      <w:r>
        <w:rPr>
          <w:sz w:val="24"/>
          <w:szCs w:val="24"/>
        </w:rPr>
        <w:t xml:space="preserve">Στο ερευνητικό πεδίο </w:t>
      </w:r>
      <w:r w:rsidRPr="00F96F60">
        <w:rPr>
          <w:sz w:val="24"/>
          <w:szCs w:val="24"/>
        </w:rPr>
        <w:t>π</w:t>
      </w:r>
      <w:r>
        <w:rPr>
          <w:sz w:val="24"/>
          <w:szCs w:val="24"/>
        </w:rPr>
        <w:t>εριλαμβάνονται</w:t>
      </w:r>
      <w:r w:rsidRPr="00F96F60">
        <w:rPr>
          <w:sz w:val="24"/>
          <w:szCs w:val="24"/>
        </w:rPr>
        <w:t xml:space="preserve"> επιχειρήσεις  ναυτιλιακής βιομηχανίας γεωγραφικά συγκεντρωμένες και συνδεόμενες μεταξύ τους με σχέσεις αλληλεξάρτησης</w:t>
      </w:r>
      <w:r>
        <w:rPr>
          <w:sz w:val="24"/>
          <w:szCs w:val="24"/>
        </w:rPr>
        <w:t>,</w:t>
      </w:r>
      <w:r w:rsidRPr="00F96F60">
        <w:rPr>
          <w:sz w:val="24"/>
          <w:szCs w:val="24"/>
        </w:rPr>
        <w:t xml:space="preserve"> των οποίων τα αποτελέσματα </w:t>
      </w:r>
      <w:r>
        <w:rPr>
          <w:sz w:val="24"/>
          <w:szCs w:val="24"/>
        </w:rPr>
        <w:t xml:space="preserve">της δραστηριότητάς τους, </w:t>
      </w:r>
      <w:r w:rsidRPr="00F96F60">
        <w:rPr>
          <w:sz w:val="24"/>
          <w:szCs w:val="24"/>
        </w:rPr>
        <w:t>επηρεάζουν τις ίδιες</w:t>
      </w:r>
      <w:r>
        <w:rPr>
          <w:sz w:val="24"/>
          <w:szCs w:val="24"/>
        </w:rPr>
        <w:t>,</w:t>
      </w:r>
      <w:r w:rsidRPr="00F96F60">
        <w:rPr>
          <w:sz w:val="24"/>
          <w:szCs w:val="24"/>
        </w:rPr>
        <w:t xml:space="preserve"> αλλά και </w:t>
      </w:r>
      <w:r>
        <w:rPr>
          <w:sz w:val="24"/>
          <w:szCs w:val="24"/>
        </w:rPr>
        <w:t>τις</w:t>
      </w:r>
      <w:r w:rsidRPr="00F96F60">
        <w:rPr>
          <w:sz w:val="24"/>
          <w:szCs w:val="24"/>
        </w:rPr>
        <w:t xml:space="preserve"> υπόλοιπες οικονομικές δραστηριότητες.</w:t>
      </w:r>
    </w:p>
    <w:p w:rsidR="002152D7" w:rsidRDefault="002152D7" w:rsidP="002152D7">
      <w:pPr>
        <w:spacing w:line="360" w:lineRule="atLeast"/>
        <w:jc w:val="both"/>
        <w:rPr>
          <w:sz w:val="24"/>
          <w:szCs w:val="24"/>
        </w:rPr>
      </w:pPr>
      <w:r>
        <w:rPr>
          <w:sz w:val="24"/>
          <w:szCs w:val="24"/>
        </w:rPr>
        <w:t xml:space="preserve">Πέρα από τη χαρτογράφηση, ζητήθηκε από το ΙΝΕΜΥ να πραγματοποιήσει παράλληλα δειγματοληπτική πρωτογενή έρευνα στις επιχειρήσεις του πεδίου, με στόχο μία πρώτη αποτύπωση κάποιων βασικών μεγεθών και παραμέτρων της επιχειρηματικής τους δραστηριότητας. </w:t>
      </w:r>
    </w:p>
    <w:p w:rsidR="002152D7" w:rsidRDefault="002152D7" w:rsidP="002152D7">
      <w:pPr>
        <w:spacing w:line="360" w:lineRule="atLeast"/>
        <w:jc w:val="both"/>
        <w:rPr>
          <w:sz w:val="24"/>
          <w:szCs w:val="24"/>
        </w:rPr>
      </w:pPr>
      <w:r>
        <w:rPr>
          <w:sz w:val="24"/>
          <w:szCs w:val="24"/>
        </w:rPr>
        <w:t>Στο πρώτο μέρος παρουσιάζονται ορισμένες  θεωρητικές επισημάνσεις, αναφορικά με τη διακλαδικότητα του τομέα της ναυτιλίας, αρκετά κρίσιμες για  την κατανόηση του κλάδου και της συμπληρωματικότητας των επιχειρηματικών δραστηριοτήτων, που ανήκουν σε αυτόν.</w:t>
      </w:r>
    </w:p>
    <w:p w:rsidR="002152D7" w:rsidRDefault="002152D7" w:rsidP="002152D7">
      <w:pPr>
        <w:spacing w:line="360" w:lineRule="atLeast"/>
        <w:jc w:val="both"/>
        <w:rPr>
          <w:sz w:val="24"/>
          <w:szCs w:val="24"/>
        </w:rPr>
      </w:pPr>
      <w:r>
        <w:rPr>
          <w:sz w:val="24"/>
          <w:szCs w:val="24"/>
        </w:rPr>
        <w:t>Στο δεύτερο μέρος παρουσιάζεται η χαρτογράφηση του κλάδου στο υπό εξέταση πεδίο σύμφωνα με όσα στοιχεία συλλέχθηκαν και παραδόθηκαν στο ΙΝΕΜΥ από αρμόδιους φορείς, ενώ στο τρίτο μέρος παρουσιάζονται τα αποτελέσματα της πρωτογενούς έρευνας.</w:t>
      </w:r>
    </w:p>
    <w:p w:rsidR="002152D7" w:rsidRPr="00F96F60" w:rsidRDefault="002152D7" w:rsidP="002152D7">
      <w:pPr>
        <w:pStyle w:val="ab"/>
        <w:spacing w:line="360" w:lineRule="atLeast"/>
        <w:jc w:val="both"/>
        <w:rPr>
          <w:rFonts w:asciiTheme="minorHAnsi" w:hAnsiTheme="minorHAnsi"/>
          <w:b/>
          <w:sz w:val="24"/>
          <w:szCs w:val="24"/>
        </w:rPr>
      </w:pPr>
    </w:p>
    <w:p w:rsidR="002152D7" w:rsidRPr="00F96F60" w:rsidRDefault="002152D7" w:rsidP="002152D7">
      <w:pPr>
        <w:pStyle w:val="ab"/>
        <w:spacing w:line="360" w:lineRule="atLeast"/>
        <w:jc w:val="both"/>
        <w:rPr>
          <w:rFonts w:asciiTheme="minorHAnsi" w:hAnsiTheme="minorHAnsi"/>
          <w:b/>
          <w:sz w:val="24"/>
          <w:szCs w:val="24"/>
        </w:rPr>
      </w:pPr>
    </w:p>
    <w:p w:rsidR="002152D7" w:rsidRPr="00F96F60" w:rsidRDefault="002152D7" w:rsidP="002152D7">
      <w:pPr>
        <w:pStyle w:val="ab"/>
        <w:spacing w:line="360" w:lineRule="atLeast"/>
        <w:jc w:val="both"/>
        <w:rPr>
          <w:rFonts w:asciiTheme="minorHAnsi" w:hAnsiTheme="minorHAnsi"/>
          <w:b/>
          <w:sz w:val="24"/>
          <w:szCs w:val="24"/>
        </w:rPr>
      </w:pPr>
    </w:p>
    <w:p w:rsidR="002152D7" w:rsidRPr="00F96F60" w:rsidRDefault="002152D7" w:rsidP="002152D7">
      <w:pPr>
        <w:pStyle w:val="ab"/>
        <w:spacing w:line="360" w:lineRule="atLeast"/>
        <w:jc w:val="both"/>
        <w:rPr>
          <w:rFonts w:asciiTheme="minorHAnsi" w:hAnsiTheme="minorHAnsi"/>
          <w:b/>
          <w:sz w:val="24"/>
          <w:szCs w:val="24"/>
        </w:rPr>
      </w:pPr>
    </w:p>
    <w:p w:rsidR="002152D7" w:rsidRPr="00F96F60" w:rsidRDefault="002152D7" w:rsidP="002152D7">
      <w:pPr>
        <w:pStyle w:val="ab"/>
        <w:spacing w:line="360" w:lineRule="atLeast"/>
        <w:jc w:val="both"/>
        <w:rPr>
          <w:rFonts w:asciiTheme="minorHAnsi" w:hAnsiTheme="minorHAnsi"/>
          <w:b/>
          <w:sz w:val="24"/>
          <w:szCs w:val="24"/>
        </w:rPr>
      </w:pPr>
    </w:p>
    <w:p w:rsidR="002152D7" w:rsidRPr="00F96F60" w:rsidRDefault="002152D7" w:rsidP="002152D7">
      <w:pPr>
        <w:pStyle w:val="ab"/>
        <w:spacing w:line="360" w:lineRule="atLeast"/>
        <w:jc w:val="center"/>
        <w:rPr>
          <w:rFonts w:asciiTheme="minorHAnsi" w:hAnsiTheme="minorHAnsi"/>
          <w:b/>
          <w:sz w:val="24"/>
          <w:szCs w:val="24"/>
        </w:rPr>
      </w:pPr>
    </w:p>
    <w:p w:rsidR="002152D7" w:rsidRPr="00F96F60" w:rsidRDefault="002152D7" w:rsidP="002152D7">
      <w:pPr>
        <w:pStyle w:val="ab"/>
        <w:spacing w:line="360" w:lineRule="atLeast"/>
        <w:jc w:val="center"/>
        <w:rPr>
          <w:rFonts w:asciiTheme="minorHAnsi" w:hAnsiTheme="minorHAnsi"/>
          <w:b/>
          <w:sz w:val="24"/>
          <w:szCs w:val="24"/>
        </w:rPr>
      </w:pPr>
    </w:p>
    <w:p w:rsidR="002152D7" w:rsidRPr="00F96F60" w:rsidRDefault="002152D7" w:rsidP="002152D7">
      <w:pPr>
        <w:pStyle w:val="ab"/>
        <w:spacing w:line="360" w:lineRule="atLeast"/>
        <w:jc w:val="center"/>
        <w:rPr>
          <w:rFonts w:asciiTheme="minorHAnsi" w:hAnsiTheme="minorHAnsi"/>
          <w:b/>
          <w:sz w:val="24"/>
          <w:szCs w:val="24"/>
        </w:rPr>
      </w:pPr>
    </w:p>
    <w:p w:rsidR="002152D7" w:rsidRPr="00F96F60" w:rsidRDefault="002152D7" w:rsidP="002152D7">
      <w:pPr>
        <w:spacing w:after="0" w:line="360" w:lineRule="atLeast"/>
        <w:jc w:val="center"/>
        <w:rPr>
          <w:b/>
          <w:sz w:val="24"/>
          <w:szCs w:val="24"/>
        </w:rPr>
      </w:pPr>
    </w:p>
    <w:p w:rsidR="002152D7" w:rsidRDefault="002152D7" w:rsidP="002152D7">
      <w:pPr>
        <w:spacing w:after="0" w:line="360" w:lineRule="atLeast"/>
        <w:jc w:val="center"/>
        <w:rPr>
          <w:b/>
          <w:sz w:val="24"/>
          <w:szCs w:val="24"/>
        </w:rPr>
      </w:pPr>
    </w:p>
    <w:p w:rsidR="002152D7" w:rsidRDefault="002152D7" w:rsidP="002152D7">
      <w:pPr>
        <w:spacing w:after="0" w:line="360" w:lineRule="atLeast"/>
        <w:jc w:val="center"/>
        <w:rPr>
          <w:b/>
          <w:sz w:val="24"/>
          <w:szCs w:val="24"/>
        </w:rPr>
      </w:pPr>
    </w:p>
    <w:p w:rsidR="002152D7" w:rsidRDefault="002152D7" w:rsidP="002152D7">
      <w:pPr>
        <w:spacing w:after="0" w:line="360" w:lineRule="atLeast"/>
        <w:jc w:val="center"/>
        <w:rPr>
          <w:b/>
          <w:sz w:val="24"/>
          <w:szCs w:val="24"/>
        </w:rPr>
      </w:pPr>
    </w:p>
    <w:p w:rsidR="002152D7" w:rsidRDefault="002152D7" w:rsidP="002152D7">
      <w:pPr>
        <w:spacing w:after="0" w:line="360" w:lineRule="atLeast"/>
        <w:jc w:val="center"/>
        <w:rPr>
          <w:b/>
          <w:sz w:val="24"/>
          <w:szCs w:val="24"/>
        </w:rPr>
      </w:pPr>
    </w:p>
    <w:p w:rsidR="002152D7" w:rsidRDefault="002152D7" w:rsidP="002152D7">
      <w:pPr>
        <w:spacing w:after="0" w:line="360" w:lineRule="atLeast"/>
        <w:jc w:val="center"/>
        <w:rPr>
          <w:b/>
          <w:sz w:val="24"/>
          <w:szCs w:val="24"/>
        </w:rPr>
      </w:pPr>
    </w:p>
    <w:p w:rsidR="002152D7" w:rsidRDefault="002152D7" w:rsidP="002152D7">
      <w:pPr>
        <w:spacing w:after="0" w:line="360" w:lineRule="atLeast"/>
        <w:jc w:val="center"/>
        <w:rPr>
          <w:b/>
          <w:sz w:val="24"/>
          <w:szCs w:val="24"/>
        </w:rPr>
      </w:pPr>
    </w:p>
    <w:p w:rsidR="002152D7" w:rsidRDefault="002152D7" w:rsidP="002152D7">
      <w:pPr>
        <w:spacing w:after="0" w:line="360" w:lineRule="atLeast"/>
        <w:jc w:val="center"/>
        <w:rPr>
          <w:b/>
          <w:sz w:val="24"/>
          <w:szCs w:val="24"/>
        </w:rPr>
      </w:pPr>
    </w:p>
    <w:p w:rsidR="002152D7" w:rsidRPr="00F96F60" w:rsidRDefault="002152D7" w:rsidP="002152D7">
      <w:pPr>
        <w:spacing w:after="0" w:line="360" w:lineRule="atLeast"/>
        <w:jc w:val="center"/>
        <w:rPr>
          <w:b/>
          <w:sz w:val="24"/>
          <w:szCs w:val="24"/>
        </w:rPr>
      </w:pPr>
    </w:p>
    <w:p w:rsidR="002152D7" w:rsidRPr="0032123C" w:rsidRDefault="002152D7" w:rsidP="002152D7">
      <w:pPr>
        <w:spacing w:after="0" w:line="360" w:lineRule="atLeast"/>
        <w:jc w:val="center"/>
        <w:rPr>
          <w:b/>
          <w:sz w:val="36"/>
          <w:szCs w:val="36"/>
        </w:rPr>
      </w:pPr>
    </w:p>
    <w:p w:rsidR="002152D7" w:rsidRPr="0032123C" w:rsidRDefault="002152D7" w:rsidP="002152D7">
      <w:pPr>
        <w:spacing w:after="0" w:line="360" w:lineRule="atLeast"/>
        <w:jc w:val="center"/>
        <w:rPr>
          <w:b/>
          <w:sz w:val="36"/>
          <w:szCs w:val="36"/>
        </w:rPr>
      </w:pPr>
      <w:r w:rsidRPr="0032123C">
        <w:rPr>
          <w:b/>
          <w:sz w:val="36"/>
          <w:szCs w:val="36"/>
        </w:rPr>
        <w:t>1</w:t>
      </w:r>
      <w:r w:rsidRPr="0032123C">
        <w:rPr>
          <w:b/>
          <w:sz w:val="36"/>
          <w:szCs w:val="36"/>
          <w:vertAlign w:val="superscript"/>
        </w:rPr>
        <w:t>Ο</w:t>
      </w:r>
      <w:r w:rsidRPr="0032123C">
        <w:rPr>
          <w:b/>
          <w:sz w:val="36"/>
          <w:szCs w:val="36"/>
        </w:rPr>
        <w:t xml:space="preserve"> ΜΕΡΟΣ</w:t>
      </w:r>
    </w:p>
    <w:p w:rsidR="002152D7" w:rsidRPr="0032123C" w:rsidRDefault="002152D7" w:rsidP="002152D7">
      <w:pPr>
        <w:spacing w:after="0" w:line="360" w:lineRule="atLeast"/>
        <w:jc w:val="center"/>
        <w:rPr>
          <w:b/>
          <w:sz w:val="36"/>
          <w:szCs w:val="36"/>
        </w:rPr>
      </w:pPr>
    </w:p>
    <w:p w:rsidR="002152D7" w:rsidRPr="0032123C" w:rsidRDefault="002152D7" w:rsidP="002152D7">
      <w:pPr>
        <w:spacing w:after="0" w:line="360" w:lineRule="atLeast"/>
        <w:jc w:val="center"/>
        <w:rPr>
          <w:b/>
          <w:sz w:val="36"/>
          <w:szCs w:val="36"/>
        </w:rPr>
      </w:pPr>
      <w:r w:rsidRPr="0032123C">
        <w:rPr>
          <w:b/>
          <w:sz w:val="36"/>
          <w:szCs w:val="36"/>
        </w:rPr>
        <w:t>ΘΕΩΡΗΤΙΚΕΣ ΠΡΟΣΕΓΓΙΣΕΙΣ</w:t>
      </w:r>
    </w:p>
    <w:p w:rsidR="002152D7" w:rsidRPr="0032123C" w:rsidRDefault="002152D7" w:rsidP="002152D7">
      <w:pPr>
        <w:spacing w:after="0" w:line="360" w:lineRule="atLeast"/>
        <w:jc w:val="center"/>
        <w:rPr>
          <w:b/>
          <w:sz w:val="36"/>
          <w:szCs w:val="36"/>
        </w:rPr>
      </w:pPr>
    </w:p>
    <w:p w:rsidR="002152D7" w:rsidRPr="00F96F60" w:rsidRDefault="002152D7" w:rsidP="002152D7">
      <w:pPr>
        <w:spacing w:after="0" w:line="360" w:lineRule="atLeast"/>
        <w:jc w:val="center"/>
        <w:rPr>
          <w:b/>
          <w:sz w:val="24"/>
          <w:szCs w:val="24"/>
        </w:rPr>
      </w:pPr>
    </w:p>
    <w:p w:rsidR="002152D7" w:rsidRPr="00F96F60" w:rsidRDefault="002152D7" w:rsidP="002152D7">
      <w:pPr>
        <w:spacing w:after="0" w:line="360" w:lineRule="atLeast"/>
        <w:jc w:val="center"/>
        <w:rPr>
          <w:b/>
          <w:sz w:val="24"/>
          <w:szCs w:val="24"/>
        </w:rPr>
      </w:pPr>
      <w:r w:rsidRPr="00F96F60">
        <w:rPr>
          <w:b/>
          <w:noProof/>
          <w:sz w:val="24"/>
          <w:szCs w:val="24"/>
        </w:rPr>
        <w:drawing>
          <wp:inline distT="0" distB="0" distL="0" distR="0" wp14:anchorId="1B02E3BE" wp14:editId="58E7AE70">
            <wp:extent cx="4000971" cy="3996000"/>
            <wp:effectExtent l="19050" t="0" r="0" b="0"/>
            <wp:docPr id="13" name="Εικόνα 2" descr="X:\ΕΤΗΣΙΑ ΕΚΘΕΣΗ ΕΛΛΗΝΙΚΟΥ ΕΜΠΟΡΙΟΥ 2016\ICON\png\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ΕΤΗΣΙΑ ΕΚΘΕΣΗ ΕΛΛΗΝΙΚΟΥ ΕΜΠΟΡΙΟΥ 2016\ICON\png\user.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000971" cy="3996000"/>
                    </a:xfrm>
                    <a:prstGeom prst="rect">
                      <a:avLst/>
                    </a:prstGeom>
                    <a:noFill/>
                    <a:ln w="9525">
                      <a:noFill/>
                      <a:miter lim="800000"/>
                      <a:headEnd/>
                      <a:tailEnd/>
                    </a:ln>
                  </pic:spPr>
                </pic:pic>
              </a:graphicData>
            </a:graphic>
          </wp:inline>
        </w:drawing>
      </w:r>
    </w:p>
    <w:p w:rsidR="002152D7" w:rsidRDefault="002152D7" w:rsidP="002152D7">
      <w:pPr>
        <w:spacing w:line="360" w:lineRule="atLeast"/>
        <w:jc w:val="both"/>
        <w:rPr>
          <w:sz w:val="24"/>
          <w:szCs w:val="24"/>
        </w:rPr>
      </w:pPr>
    </w:p>
    <w:p w:rsidR="002152D7" w:rsidRDefault="002152D7" w:rsidP="002152D7">
      <w:pPr>
        <w:spacing w:line="360" w:lineRule="atLeast"/>
        <w:jc w:val="both"/>
        <w:rPr>
          <w:sz w:val="24"/>
          <w:szCs w:val="24"/>
        </w:rPr>
      </w:pPr>
    </w:p>
    <w:p w:rsidR="002152D7" w:rsidRDefault="002152D7" w:rsidP="002152D7">
      <w:pPr>
        <w:spacing w:line="360" w:lineRule="atLeast"/>
        <w:jc w:val="both"/>
        <w:rPr>
          <w:sz w:val="24"/>
          <w:szCs w:val="24"/>
        </w:rPr>
      </w:pPr>
    </w:p>
    <w:p w:rsidR="002152D7" w:rsidRDefault="002152D7" w:rsidP="002152D7">
      <w:pPr>
        <w:spacing w:line="360" w:lineRule="atLeast"/>
        <w:jc w:val="both"/>
        <w:rPr>
          <w:sz w:val="24"/>
          <w:szCs w:val="24"/>
        </w:rPr>
      </w:pPr>
    </w:p>
    <w:p w:rsidR="002152D7" w:rsidRDefault="002152D7" w:rsidP="002152D7">
      <w:pPr>
        <w:spacing w:line="360" w:lineRule="atLeast"/>
        <w:jc w:val="both"/>
        <w:rPr>
          <w:sz w:val="24"/>
          <w:szCs w:val="24"/>
        </w:rPr>
      </w:pPr>
    </w:p>
    <w:p w:rsidR="002152D7" w:rsidRPr="00F96F60" w:rsidRDefault="002152D7" w:rsidP="002152D7">
      <w:pPr>
        <w:spacing w:line="360" w:lineRule="atLeast"/>
        <w:jc w:val="both"/>
        <w:rPr>
          <w:sz w:val="24"/>
          <w:szCs w:val="24"/>
        </w:rPr>
      </w:pPr>
    </w:p>
    <w:p w:rsidR="002152D7" w:rsidRPr="007D3C9F" w:rsidRDefault="002152D7" w:rsidP="002152D7">
      <w:pPr>
        <w:spacing w:line="360" w:lineRule="atLeast"/>
        <w:jc w:val="both"/>
        <w:rPr>
          <w:b/>
          <w:sz w:val="24"/>
          <w:szCs w:val="24"/>
        </w:rPr>
      </w:pPr>
      <w:r w:rsidRPr="00967EE8">
        <w:rPr>
          <w:b/>
          <w:sz w:val="24"/>
          <w:szCs w:val="24"/>
        </w:rPr>
        <w:lastRenderedPageBreak/>
        <w:t>Ναυτιλιακές δραστηριότητες</w:t>
      </w:r>
    </w:p>
    <w:p w:rsidR="002152D7" w:rsidRPr="00F96F60" w:rsidRDefault="002152D7" w:rsidP="002152D7">
      <w:pPr>
        <w:spacing w:line="360" w:lineRule="atLeast"/>
        <w:jc w:val="both"/>
        <w:rPr>
          <w:sz w:val="24"/>
          <w:szCs w:val="24"/>
        </w:rPr>
      </w:pPr>
      <w:r w:rsidRPr="00F96F60">
        <w:rPr>
          <w:sz w:val="24"/>
          <w:szCs w:val="24"/>
        </w:rPr>
        <w:t xml:space="preserve">Η ελληνική ναυτιλία </w:t>
      </w:r>
      <w:r>
        <w:rPr>
          <w:sz w:val="24"/>
          <w:szCs w:val="24"/>
        </w:rPr>
        <w:t>αποτελεί έναν από τους</w:t>
      </w:r>
      <w:r w:rsidRPr="00F96F60">
        <w:rPr>
          <w:sz w:val="24"/>
          <w:szCs w:val="24"/>
        </w:rPr>
        <w:t xml:space="preserve"> σημαντικότερους τομείς της ελληνικής οικονομίας με έντονη παρουσία και </w:t>
      </w:r>
      <w:r>
        <w:rPr>
          <w:sz w:val="24"/>
          <w:szCs w:val="24"/>
        </w:rPr>
        <w:t>συμβολή στην οικονομική ανάπτυξη της χώρας</w:t>
      </w:r>
      <w:r w:rsidRPr="00F96F60">
        <w:rPr>
          <w:sz w:val="24"/>
          <w:szCs w:val="24"/>
        </w:rPr>
        <w:t xml:space="preserve">. Πάνω από 1.200 μεγάλες ναυτιλιακές επιχειρήσεις εδρεύουν στον ελληνικό γεωγραφικό χώρο, η </w:t>
      </w:r>
      <w:r>
        <w:rPr>
          <w:sz w:val="24"/>
          <w:szCs w:val="24"/>
        </w:rPr>
        <w:t xml:space="preserve">πλειονότητα των οποίων κατέχουν την έδρα τους </w:t>
      </w:r>
      <w:r w:rsidRPr="00F96F60">
        <w:rPr>
          <w:sz w:val="24"/>
          <w:szCs w:val="24"/>
        </w:rPr>
        <w:t xml:space="preserve">στον Πειραιά, παρέχοντας άμεση απασχόληση σε 10.000 εργαζομένους. Επίσης, στον Πειραιά δραστηριοποιείται κι ένας σημαντικός αριθμός σχετικών με τη ναυτιλία επιχειρήσεων. </w:t>
      </w:r>
      <w:r>
        <w:rPr>
          <w:sz w:val="24"/>
          <w:szCs w:val="24"/>
        </w:rPr>
        <w:t>Επιχειρήσεις που περιλαμβάνουν Νηογνώμονες, χρηματοπιστωτικούς οργανισμούς</w:t>
      </w:r>
      <w:r w:rsidRPr="00F96F60">
        <w:rPr>
          <w:sz w:val="24"/>
          <w:szCs w:val="24"/>
        </w:rPr>
        <w:t xml:space="preserve">, </w:t>
      </w:r>
      <w:r>
        <w:rPr>
          <w:sz w:val="24"/>
          <w:szCs w:val="24"/>
        </w:rPr>
        <w:t>νομικά γραφεία, εταιρείες παροχής</w:t>
      </w:r>
      <w:r w:rsidRPr="00F96F60">
        <w:rPr>
          <w:sz w:val="24"/>
          <w:szCs w:val="24"/>
        </w:rPr>
        <w:t xml:space="preserve"> χρηματοοικονομικών συμβούλων, </w:t>
      </w:r>
      <w:r>
        <w:rPr>
          <w:sz w:val="24"/>
          <w:szCs w:val="24"/>
        </w:rPr>
        <w:t>εταιρείες ναυτασφαλιστικών υπηρεσιών, που καλύπτουν</w:t>
      </w:r>
      <w:r w:rsidRPr="00F96F60">
        <w:rPr>
          <w:sz w:val="24"/>
          <w:szCs w:val="24"/>
        </w:rPr>
        <w:t xml:space="preserve"> το</w:t>
      </w:r>
      <w:r>
        <w:rPr>
          <w:sz w:val="24"/>
          <w:szCs w:val="24"/>
        </w:rPr>
        <w:t>ν</w:t>
      </w:r>
      <w:r w:rsidRPr="00F96F60">
        <w:rPr>
          <w:sz w:val="24"/>
          <w:szCs w:val="24"/>
        </w:rPr>
        <w:t xml:space="preserve"> ναυτιλιακό κίνδυνο που αν</w:t>
      </w:r>
      <w:r w:rsidRPr="007811D3">
        <w:rPr>
          <w:sz w:val="24"/>
          <w:szCs w:val="24"/>
        </w:rPr>
        <w:t>αλ</w:t>
      </w:r>
      <w:r w:rsidRPr="00F96F60">
        <w:rPr>
          <w:sz w:val="24"/>
          <w:szCs w:val="24"/>
        </w:rPr>
        <w:t xml:space="preserve">αμβάνει ο </w:t>
      </w:r>
      <w:r>
        <w:rPr>
          <w:sz w:val="24"/>
          <w:szCs w:val="24"/>
        </w:rPr>
        <w:t xml:space="preserve">ελληνόκτητος </w:t>
      </w:r>
      <w:r w:rsidRPr="00F96F60">
        <w:rPr>
          <w:sz w:val="24"/>
          <w:szCs w:val="24"/>
        </w:rPr>
        <w:t>στόλ</w:t>
      </w:r>
      <w:r>
        <w:rPr>
          <w:sz w:val="24"/>
          <w:szCs w:val="24"/>
        </w:rPr>
        <w:t xml:space="preserve">ος </w:t>
      </w:r>
      <w:r w:rsidRPr="00F96F60">
        <w:rPr>
          <w:sz w:val="24"/>
          <w:szCs w:val="24"/>
        </w:rPr>
        <w:t>αξία</w:t>
      </w:r>
      <w:r>
        <w:rPr>
          <w:sz w:val="24"/>
          <w:szCs w:val="24"/>
        </w:rPr>
        <w:t xml:space="preserve">ς περίπου </w:t>
      </w:r>
      <w:r w:rsidRPr="00F96F60">
        <w:rPr>
          <w:sz w:val="24"/>
          <w:szCs w:val="24"/>
        </w:rPr>
        <w:t xml:space="preserve">100 δις δολάρια. </w:t>
      </w:r>
      <w:r>
        <w:rPr>
          <w:sz w:val="24"/>
          <w:szCs w:val="24"/>
        </w:rPr>
        <w:t>Υπολογίζεται ότι στους τομείς της ελληνικής ναυτιλίας</w:t>
      </w:r>
      <w:r w:rsidRPr="00F96F60">
        <w:rPr>
          <w:sz w:val="24"/>
          <w:szCs w:val="24"/>
        </w:rPr>
        <w:t xml:space="preserve"> απασχολούνται </w:t>
      </w:r>
      <w:r>
        <w:rPr>
          <w:sz w:val="24"/>
          <w:szCs w:val="24"/>
        </w:rPr>
        <w:t>κατά προσέγγιση περίπου</w:t>
      </w:r>
      <w:r w:rsidRPr="00F96F60">
        <w:rPr>
          <w:sz w:val="24"/>
          <w:szCs w:val="24"/>
        </w:rPr>
        <w:t xml:space="preserve"> 200.000 άτομα, εκ των οποίων </w:t>
      </w:r>
      <w:r>
        <w:rPr>
          <w:sz w:val="24"/>
          <w:szCs w:val="24"/>
        </w:rPr>
        <w:t>το ¼ στα πλοία. Τ</w:t>
      </w:r>
      <w:r w:rsidRPr="00F96F60">
        <w:rPr>
          <w:sz w:val="24"/>
          <w:szCs w:val="24"/>
        </w:rPr>
        <w:t xml:space="preserve">α </w:t>
      </w:r>
      <w:r>
        <w:rPr>
          <w:sz w:val="24"/>
          <w:szCs w:val="24"/>
        </w:rPr>
        <w:t>δε έσοδα που προκύπτουν από τον ελληνικών συμφερόντων στόλο, ως εισροή</w:t>
      </w:r>
      <w:r w:rsidRPr="00F96F60">
        <w:rPr>
          <w:sz w:val="24"/>
          <w:szCs w:val="24"/>
        </w:rPr>
        <w:t xml:space="preserve"> ναυ</w:t>
      </w:r>
      <w:r>
        <w:rPr>
          <w:sz w:val="24"/>
          <w:szCs w:val="24"/>
        </w:rPr>
        <w:t>τιλιακού συναλλάγματος, κυμαίνονται περίπου σ</w:t>
      </w:r>
      <w:r w:rsidRPr="00F96F60">
        <w:rPr>
          <w:sz w:val="24"/>
          <w:szCs w:val="24"/>
        </w:rPr>
        <w:t>τα 14 δις €</w:t>
      </w:r>
      <w:r>
        <w:rPr>
          <w:sz w:val="24"/>
          <w:szCs w:val="24"/>
        </w:rPr>
        <w:t xml:space="preserve"> (2015)</w:t>
      </w:r>
      <w:r w:rsidRPr="00F96F60">
        <w:rPr>
          <w:sz w:val="24"/>
          <w:szCs w:val="24"/>
        </w:rPr>
        <w:t>, περισσότερα από κάθε άλλο κλάδο</w:t>
      </w:r>
      <w:r>
        <w:rPr>
          <w:sz w:val="24"/>
          <w:szCs w:val="24"/>
        </w:rPr>
        <w:t xml:space="preserve"> της οικονομίας</w:t>
      </w:r>
      <w:r>
        <w:rPr>
          <w:rStyle w:val="aa"/>
          <w:sz w:val="24"/>
          <w:szCs w:val="24"/>
        </w:rPr>
        <w:footnoteReference w:id="1"/>
      </w:r>
      <w:r>
        <w:rPr>
          <w:sz w:val="24"/>
          <w:szCs w:val="24"/>
        </w:rPr>
        <w:t>.</w:t>
      </w:r>
      <w:r w:rsidRPr="00F96F60">
        <w:rPr>
          <w:sz w:val="24"/>
          <w:szCs w:val="24"/>
        </w:rPr>
        <w:t xml:space="preserve"> </w:t>
      </w:r>
    </w:p>
    <w:p w:rsidR="002152D7" w:rsidRPr="00F96F60" w:rsidRDefault="002152D7" w:rsidP="002152D7">
      <w:pPr>
        <w:spacing w:line="360" w:lineRule="atLeast"/>
        <w:jc w:val="both"/>
        <w:rPr>
          <w:sz w:val="24"/>
          <w:szCs w:val="24"/>
        </w:rPr>
      </w:pPr>
    </w:p>
    <w:p w:rsidR="002152D7" w:rsidRPr="00F96F60" w:rsidRDefault="002152D7" w:rsidP="002152D7">
      <w:pPr>
        <w:spacing w:line="360" w:lineRule="atLeast"/>
        <w:jc w:val="both"/>
        <w:rPr>
          <w:b/>
          <w:sz w:val="24"/>
          <w:szCs w:val="24"/>
        </w:rPr>
      </w:pPr>
      <w:r>
        <w:rPr>
          <w:b/>
          <w:sz w:val="24"/>
          <w:szCs w:val="24"/>
        </w:rPr>
        <w:t>1.1 Επιχειρήσεις Ναυτιλίας</w:t>
      </w:r>
    </w:p>
    <w:p w:rsidR="002152D7" w:rsidRPr="007D3C9F" w:rsidRDefault="002152D7" w:rsidP="002152D7">
      <w:pPr>
        <w:spacing w:line="360" w:lineRule="atLeast"/>
        <w:jc w:val="both"/>
        <w:rPr>
          <w:sz w:val="24"/>
          <w:szCs w:val="24"/>
        </w:rPr>
      </w:pPr>
      <w:r w:rsidRPr="00F96F60">
        <w:rPr>
          <w:sz w:val="24"/>
          <w:szCs w:val="24"/>
        </w:rPr>
        <w:t>Περιλαμβάνει εφοπλιστικά γραφεία, πλοιοκτήτριες εταιρείες</w:t>
      </w:r>
      <w:r>
        <w:rPr>
          <w:sz w:val="24"/>
          <w:szCs w:val="24"/>
        </w:rPr>
        <w:t xml:space="preserve"> και εταιρείες διαχείρισης, οι οποίες δραστηριοποιούνται κατά κύριο λόγο στους τομείς της ναυτιλίας μεταφοράς και ναυτιλίας τουρισμού</w:t>
      </w:r>
      <w:r w:rsidRPr="00F96F60">
        <w:rPr>
          <w:sz w:val="24"/>
          <w:szCs w:val="24"/>
        </w:rPr>
        <w:t xml:space="preserve">.  </w:t>
      </w:r>
      <w:r>
        <w:rPr>
          <w:sz w:val="24"/>
          <w:szCs w:val="24"/>
        </w:rPr>
        <w:t>Αφορά δηλαδή σ</w:t>
      </w:r>
      <w:r w:rsidRPr="00F96F60">
        <w:rPr>
          <w:sz w:val="24"/>
          <w:szCs w:val="24"/>
        </w:rPr>
        <w:t>την εμπορική ναυ</w:t>
      </w:r>
      <w:r>
        <w:rPr>
          <w:sz w:val="24"/>
          <w:szCs w:val="24"/>
        </w:rPr>
        <w:t xml:space="preserve">τιλία και τη θαλάσσια μεταφορά και περιλαμβάνει ζωτικούς </w:t>
      </w:r>
      <w:r w:rsidRPr="00F96F60">
        <w:rPr>
          <w:sz w:val="24"/>
          <w:szCs w:val="24"/>
        </w:rPr>
        <w:t>τομείς</w:t>
      </w:r>
      <w:r>
        <w:rPr>
          <w:sz w:val="24"/>
          <w:szCs w:val="24"/>
        </w:rPr>
        <w:t xml:space="preserve"> επιχειρηματικής δράσης</w:t>
      </w:r>
      <w:r w:rsidRPr="00F96F60">
        <w:rPr>
          <w:sz w:val="24"/>
          <w:szCs w:val="24"/>
        </w:rPr>
        <w:t xml:space="preserve"> όπως η ποντοπόρος ναυτιλία, η ακτοπλοΐα, η φορτηγός ναυτιλία και η ναυτιλία αναψυχής. Περίπου 700 τέτοιες επιχειρήσεις συναντώνται στην ευρύτερη περιοχή του Πειραιά, οι οποίες διαχειρίζονται περί τα 3.500 πλοία (τα οποία υπάγονται σε 43 διαφορετικές σημαίες) και τις οποίες στελεχώνουν περισσότεροι από 10.000 εργαζόμενοι</w:t>
      </w:r>
      <w:r>
        <w:rPr>
          <w:rStyle w:val="aa"/>
          <w:sz w:val="24"/>
          <w:szCs w:val="24"/>
        </w:rPr>
        <w:footnoteReference w:id="2"/>
      </w:r>
      <w:r>
        <w:rPr>
          <w:sz w:val="24"/>
          <w:szCs w:val="24"/>
        </w:rPr>
        <w:t>.</w:t>
      </w:r>
    </w:p>
    <w:p w:rsidR="002152D7" w:rsidRPr="00F96F60" w:rsidRDefault="002152D7" w:rsidP="002152D7">
      <w:pPr>
        <w:spacing w:line="360" w:lineRule="atLeast"/>
        <w:jc w:val="both"/>
        <w:rPr>
          <w:b/>
          <w:sz w:val="24"/>
          <w:szCs w:val="24"/>
        </w:rPr>
      </w:pPr>
      <w:r>
        <w:rPr>
          <w:b/>
          <w:sz w:val="24"/>
          <w:szCs w:val="24"/>
        </w:rPr>
        <w:t>1.2 Ναυτιλιακές Υπηρεσίες</w:t>
      </w:r>
    </w:p>
    <w:p w:rsidR="002152D7" w:rsidRPr="00F96F60" w:rsidRDefault="002152D7" w:rsidP="002152D7">
      <w:pPr>
        <w:spacing w:line="360" w:lineRule="atLeast"/>
        <w:jc w:val="both"/>
        <w:rPr>
          <w:sz w:val="24"/>
          <w:szCs w:val="24"/>
        </w:rPr>
      </w:pPr>
      <w:r>
        <w:rPr>
          <w:sz w:val="24"/>
          <w:szCs w:val="24"/>
        </w:rPr>
        <w:t xml:space="preserve">Αφορά </w:t>
      </w:r>
      <w:r w:rsidRPr="00F96F60">
        <w:rPr>
          <w:sz w:val="24"/>
          <w:szCs w:val="24"/>
        </w:rPr>
        <w:t xml:space="preserve">επιχειρήσεις </w:t>
      </w:r>
      <w:r>
        <w:rPr>
          <w:sz w:val="24"/>
          <w:szCs w:val="24"/>
        </w:rPr>
        <w:t>που</w:t>
      </w:r>
      <w:r w:rsidRPr="00F96F60">
        <w:rPr>
          <w:sz w:val="24"/>
          <w:szCs w:val="24"/>
        </w:rPr>
        <w:t xml:space="preserve"> </w:t>
      </w:r>
      <w:r>
        <w:rPr>
          <w:sz w:val="24"/>
          <w:szCs w:val="24"/>
        </w:rPr>
        <w:t>περιλαμβάνουν τον τριτογενή τομέα της ναυτιλίας, προσφέρουν δηλαδή</w:t>
      </w:r>
      <w:r w:rsidRPr="00F96F60">
        <w:rPr>
          <w:sz w:val="24"/>
          <w:szCs w:val="24"/>
        </w:rPr>
        <w:t xml:space="preserve"> υπ</w:t>
      </w:r>
      <w:r>
        <w:rPr>
          <w:sz w:val="24"/>
          <w:szCs w:val="24"/>
        </w:rPr>
        <w:t>ηρεσίες ναυτιλιακού χαρακτήρα, όπως χ</w:t>
      </w:r>
      <w:r w:rsidRPr="00F96F60">
        <w:rPr>
          <w:sz w:val="24"/>
          <w:szCs w:val="24"/>
        </w:rPr>
        <w:t xml:space="preserve">ρηματοπιστωτικά ιδρύματα, ασφαλιστικές εταιρείες, δικηγορικά γραφεία </w:t>
      </w:r>
      <w:r>
        <w:rPr>
          <w:sz w:val="24"/>
          <w:szCs w:val="24"/>
        </w:rPr>
        <w:t>που εξειδικεύονται στη ναυτιλία</w:t>
      </w:r>
      <w:r w:rsidRPr="00F96F60">
        <w:rPr>
          <w:sz w:val="24"/>
          <w:szCs w:val="24"/>
        </w:rPr>
        <w:t>, δ</w:t>
      </w:r>
      <w:r>
        <w:rPr>
          <w:sz w:val="24"/>
          <w:szCs w:val="24"/>
        </w:rPr>
        <w:t>ιακανονιστές αβαριών, ναυτιλιακοί</w:t>
      </w:r>
      <w:r w:rsidRPr="00F96F60">
        <w:rPr>
          <w:sz w:val="24"/>
          <w:szCs w:val="24"/>
        </w:rPr>
        <w:t xml:space="preserve"> </w:t>
      </w:r>
      <w:r>
        <w:rPr>
          <w:sz w:val="24"/>
          <w:szCs w:val="24"/>
        </w:rPr>
        <w:t>πράκτορες</w:t>
      </w:r>
      <w:r w:rsidRPr="00F96F60">
        <w:rPr>
          <w:sz w:val="24"/>
          <w:szCs w:val="24"/>
        </w:rPr>
        <w:t xml:space="preserve">, </w:t>
      </w:r>
      <w:r>
        <w:rPr>
          <w:sz w:val="24"/>
          <w:szCs w:val="24"/>
        </w:rPr>
        <w:t>υπηρεσίες μεσιτείας (ασφάλειες</w:t>
      </w:r>
      <w:r w:rsidRPr="00F96F60">
        <w:rPr>
          <w:sz w:val="24"/>
          <w:szCs w:val="24"/>
        </w:rPr>
        <w:t xml:space="preserve">, </w:t>
      </w:r>
      <w:r>
        <w:rPr>
          <w:sz w:val="24"/>
          <w:szCs w:val="24"/>
        </w:rPr>
        <w:t xml:space="preserve">αγοραπωλησίες </w:t>
      </w:r>
      <w:r w:rsidRPr="00F96F60">
        <w:rPr>
          <w:sz w:val="24"/>
          <w:szCs w:val="24"/>
        </w:rPr>
        <w:t xml:space="preserve">πλοίων και φορτίων), εταιρείες διαχείρισης </w:t>
      </w:r>
      <w:r>
        <w:rPr>
          <w:sz w:val="24"/>
          <w:szCs w:val="24"/>
        </w:rPr>
        <w:lastRenderedPageBreak/>
        <w:t>προσωπικού πλοίων. Καλύπτουν τομείς όπως ν</w:t>
      </w:r>
      <w:r w:rsidRPr="00F96F60">
        <w:rPr>
          <w:sz w:val="24"/>
          <w:szCs w:val="24"/>
        </w:rPr>
        <w:t>αυτιλιακή</w:t>
      </w:r>
      <w:r>
        <w:rPr>
          <w:sz w:val="24"/>
          <w:szCs w:val="24"/>
        </w:rPr>
        <w:t xml:space="preserve"> </w:t>
      </w:r>
      <w:r w:rsidRPr="00F96F60">
        <w:rPr>
          <w:sz w:val="24"/>
          <w:szCs w:val="24"/>
        </w:rPr>
        <w:t xml:space="preserve">χρηματοδότηση, ασφαλιστική κάλυψη, πρακτόρευση, μεσιτεία κλπ. </w:t>
      </w:r>
    </w:p>
    <w:p w:rsidR="002152D7" w:rsidRPr="00F96F60" w:rsidRDefault="002152D7" w:rsidP="002152D7">
      <w:pPr>
        <w:spacing w:line="360" w:lineRule="atLeast"/>
        <w:jc w:val="both"/>
        <w:rPr>
          <w:sz w:val="24"/>
          <w:szCs w:val="24"/>
        </w:rPr>
      </w:pPr>
      <w:r>
        <w:rPr>
          <w:sz w:val="24"/>
          <w:szCs w:val="24"/>
        </w:rPr>
        <w:t>Τα χρηματοπιστωτικά ιδρύματα</w:t>
      </w:r>
      <w:r w:rsidRPr="00F96F60">
        <w:rPr>
          <w:sz w:val="24"/>
          <w:szCs w:val="24"/>
        </w:rPr>
        <w:t xml:space="preserve"> που δραστηριοποιούνται </w:t>
      </w:r>
      <w:r>
        <w:rPr>
          <w:sz w:val="24"/>
          <w:szCs w:val="24"/>
        </w:rPr>
        <w:t>στην ευρύτερη περιοχή του Πειραιά, φτάνουν</w:t>
      </w:r>
      <w:r w:rsidRPr="00F96F60">
        <w:rPr>
          <w:sz w:val="24"/>
          <w:szCs w:val="24"/>
        </w:rPr>
        <w:t xml:space="preserve"> τα πενήντα (στη συντριπτική τους πλειοψηφία πρόκειται για διεθνείς οίκους), ενώ πέντε από τις μεγαλύτερες εταιρείες στο χώρο της ναυτιλιακής λογιστικής διατηρούν ισχυρή παρουσία στον Πειραιά, στηριζόμενες και από μια ισχυρή </w:t>
      </w:r>
      <w:r>
        <w:rPr>
          <w:sz w:val="24"/>
          <w:szCs w:val="24"/>
        </w:rPr>
        <w:t>ομάδα Ελλήνων λογιστών. Συνολικά, 45 ν</w:t>
      </w:r>
      <w:r w:rsidRPr="00F96F60">
        <w:rPr>
          <w:sz w:val="24"/>
          <w:szCs w:val="24"/>
        </w:rPr>
        <w:t xml:space="preserve">ομικές </w:t>
      </w:r>
      <w:r>
        <w:rPr>
          <w:sz w:val="24"/>
          <w:szCs w:val="24"/>
        </w:rPr>
        <w:t>εταιρείες</w:t>
      </w:r>
      <w:r w:rsidRPr="00F96F60">
        <w:rPr>
          <w:sz w:val="24"/>
          <w:szCs w:val="24"/>
        </w:rPr>
        <w:t xml:space="preserve"> είναι εγκατεστημένες στο μεγαλύτερο ελληνικό λιμάνι (εκ των οποίων οι 10 βρετανικές) οι οποίες, απασχολώντας 250 δικηγόρους και νομικούς συμβούλους, παρέχουν παντός είδους νομικές υπηρεσίες. Στον τομέα των ναυτασφαλίσεων, οκτώ από τις μεγαλύτερες ασφαλιστικές εταιρείες παγκοσμίως και 23 P&amp;I clubs (τα περισσότερα βρετανικά) παρέχουν ασφαλιστική κάλυψη. Τέλος, περίπου 200 μεσιτικά γραφεία και πλήθος ναυτιλιακών πρακτορείων (περί τα 150) προσφέρουν τις υπηρεσίες τους στο λιμάνι του Πειραιά. Η δράση των μεσιτών εντοπίζεται κυρίως στον τομέα των ξηρών φορτίων, αλλά και σε αγοραπωλησίες πλοίων. Τα ναυτιλιακά πρακτορεία αναλαμβάνουν τη διεκπεραίωση ναυτιλιακών γραφειοκρατικών διαδικασιών (απόπλους, κατάπλους, ανανέωση πιστοποιητικών πλοίου), διαδραματίζουν ρόλο αντιπρόσωπου για τις εταιρείες που πρακτορεύουν,</w:t>
      </w:r>
      <w:r>
        <w:rPr>
          <w:sz w:val="24"/>
          <w:szCs w:val="24"/>
        </w:rPr>
        <w:t xml:space="preserve"> </w:t>
      </w:r>
      <w:r w:rsidRPr="00F96F60">
        <w:rPr>
          <w:sz w:val="24"/>
          <w:szCs w:val="24"/>
        </w:rPr>
        <w:t>επωμίζονται θέματα οργάνωσης υδροδότησης, ηλεκτροδότησης και προμηθειών του πλοίου, έκδοσης εισιτηρίων (για ακτοπλοϊκές εταιρείες), πληρωμάτων κ.α</w:t>
      </w:r>
      <w:r>
        <w:rPr>
          <w:rStyle w:val="aa"/>
          <w:sz w:val="24"/>
          <w:szCs w:val="24"/>
        </w:rPr>
        <w:footnoteReference w:id="3"/>
      </w:r>
      <w:r>
        <w:rPr>
          <w:sz w:val="24"/>
          <w:szCs w:val="24"/>
        </w:rPr>
        <w:t>.</w:t>
      </w:r>
    </w:p>
    <w:p w:rsidR="002152D7" w:rsidRPr="00F96F60" w:rsidRDefault="002152D7" w:rsidP="002152D7">
      <w:pPr>
        <w:spacing w:line="360" w:lineRule="atLeast"/>
        <w:jc w:val="both"/>
        <w:rPr>
          <w:sz w:val="24"/>
          <w:szCs w:val="24"/>
        </w:rPr>
      </w:pPr>
    </w:p>
    <w:p w:rsidR="002152D7" w:rsidRPr="00F96F60" w:rsidRDefault="002152D7" w:rsidP="002152D7">
      <w:pPr>
        <w:spacing w:line="360" w:lineRule="atLeast"/>
        <w:jc w:val="both"/>
        <w:rPr>
          <w:b/>
          <w:sz w:val="24"/>
          <w:szCs w:val="24"/>
        </w:rPr>
      </w:pPr>
      <w:r w:rsidRPr="00F96F60">
        <w:rPr>
          <w:b/>
          <w:sz w:val="24"/>
          <w:szCs w:val="24"/>
        </w:rPr>
        <w:t>1.3</w:t>
      </w:r>
      <w:r>
        <w:rPr>
          <w:b/>
          <w:sz w:val="24"/>
          <w:szCs w:val="24"/>
        </w:rPr>
        <w:t xml:space="preserve"> Ναυπήγηση και Ναυπηγοεπισκευή</w:t>
      </w:r>
    </w:p>
    <w:p w:rsidR="002152D7" w:rsidRPr="00F96F60" w:rsidRDefault="002152D7" w:rsidP="002152D7">
      <w:pPr>
        <w:spacing w:line="360" w:lineRule="atLeast"/>
        <w:jc w:val="both"/>
        <w:rPr>
          <w:sz w:val="24"/>
          <w:szCs w:val="24"/>
        </w:rPr>
      </w:pPr>
      <w:r w:rsidRPr="00F96F60">
        <w:rPr>
          <w:sz w:val="24"/>
          <w:szCs w:val="24"/>
        </w:rPr>
        <w:t xml:space="preserve">Ο κλάδος της ναυπηγικής-ναυπηγοεπισκευαστικής βιομηχανίας </w:t>
      </w:r>
      <w:r>
        <w:rPr>
          <w:sz w:val="24"/>
          <w:szCs w:val="24"/>
        </w:rPr>
        <w:t>της Ευρύτερης Περιοχής, έχει απω</w:t>
      </w:r>
      <w:r w:rsidRPr="00F96F60">
        <w:rPr>
          <w:sz w:val="24"/>
          <w:szCs w:val="24"/>
        </w:rPr>
        <w:t xml:space="preserve">λέσει μεγάλο μέρος από τα συγκριτικά πλεονεκτήματά του, μη μπορώντας πλέον να προσφέρει ανταγωνιστικές υπηρεσίες στον </w:t>
      </w:r>
      <w:r>
        <w:rPr>
          <w:sz w:val="24"/>
          <w:szCs w:val="24"/>
        </w:rPr>
        <w:t>ελληνικών και ξένων συμφερόντων εμπορικό στόλο. Σ</w:t>
      </w:r>
      <w:r w:rsidRPr="00F96F60">
        <w:rPr>
          <w:sz w:val="24"/>
          <w:szCs w:val="24"/>
        </w:rPr>
        <w:t xml:space="preserve">την ευρύτερη περιοχή του </w:t>
      </w:r>
      <w:r>
        <w:rPr>
          <w:sz w:val="24"/>
          <w:szCs w:val="24"/>
        </w:rPr>
        <w:t>Πειραιά (Πέραμα) βρίσκονται</w:t>
      </w:r>
      <w:r w:rsidRPr="00F96F60">
        <w:rPr>
          <w:sz w:val="24"/>
          <w:szCs w:val="24"/>
        </w:rPr>
        <w:t xml:space="preserve"> κατάλληλες υ</w:t>
      </w:r>
      <w:r>
        <w:rPr>
          <w:sz w:val="24"/>
          <w:szCs w:val="24"/>
        </w:rPr>
        <w:t xml:space="preserve">ποδομές για την παροχή </w:t>
      </w:r>
      <w:r w:rsidRPr="00F96F60">
        <w:rPr>
          <w:sz w:val="24"/>
          <w:szCs w:val="24"/>
        </w:rPr>
        <w:t xml:space="preserve">υπηρεσιών </w:t>
      </w:r>
      <w:r>
        <w:rPr>
          <w:sz w:val="24"/>
          <w:szCs w:val="24"/>
        </w:rPr>
        <w:t>κατασκευαστικού</w:t>
      </w:r>
      <w:r w:rsidRPr="00F96F60">
        <w:rPr>
          <w:sz w:val="24"/>
          <w:szCs w:val="24"/>
        </w:rPr>
        <w:t xml:space="preserve"> χαρα</w:t>
      </w:r>
      <w:r>
        <w:rPr>
          <w:sz w:val="24"/>
          <w:szCs w:val="24"/>
        </w:rPr>
        <w:t xml:space="preserve">κτήρα, όπως π.χ. </w:t>
      </w:r>
      <w:r w:rsidRPr="00F96F60">
        <w:rPr>
          <w:sz w:val="24"/>
          <w:szCs w:val="24"/>
        </w:rPr>
        <w:t>η μεγάλη μόνιμη δεξαμενή της ναυπηγοεπισκευαστικής ζώνης Περάματος, χωρητικότητας 500.000 dwt</w:t>
      </w:r>
      <w:r>
        <w:rPr>
          <w:sz w:val="24"/>
          <w:szCs w:val="24"/>
        </w:rPr>
        <w:t>. Ο κλάδος που διαχειρίζεται κατασκευαστικά και επισκευαστικά τον χώρο της ναυτιλίας</w:t>
      </w:r>
      <w:r w:rsidRPr="00F96F60">
        <w:rPr>
          <w:sz w:val="24"/>
          <w:szCs w:val="24"/>
        </w:rPr>
        <w:t xml:space="preserve"> περιλαμβάνει περίπου 600 επιχειρήσεις, εκ των οποίων οι 35 </w:t>
      </w:r>
      <w:r>
        <w:rPr>
          <w:sz w:val="24"/>
          <w:szCs w:val="24"/>
        </w:rPr>
        <w:t>αναφέρονται</w:t>
      </w:r>
      <w:r w:rsidRPr="00F96F60">
        <w:rPr>
          <w:sz w:val="24"/>
          <w:szCs w:val="24"/>
        </w:rPr>
        <w:t xml:space="preserve"> ως παροχής υπηρεσιών. </w:t>
      </w:r>
      <w:r>
        <w:rPr>
          <w:sz w:val="24"/>
          <w:szCs w:val="24"/>
        </w:rPr>
        <w:t xml:space="preserve">Η τεχνογνωσία και η εμπειρογνωσία κινούνται σε αρκετά υψηλά επίπεδα. Παρόλα </w:t>
      </w:r>
      <w:r>
        <w:rPr>
          <w:sz w:val="24"/>
          <w:szCs w:val="24"/>
        </w:rPr>
        <w:lastRenderedPageBreak/>
        <w:t xml:space="preserve">αυτά </w:t>
      </w:r>
      <w:r w:rsidRPr="00F96F60">
        <w:rPr>
          <w:sz w:val="24"/>
          <w:szCs w:val="24"/>
        </w:rPr>
        <w:t xml:space="preserve">το </w:t>
      </w:r>
      <w:r>
        <w:rPr>
          <w:sz w:val="24"/>
          <w:szCs w:val="24"/>
        </w:rPr>
        <w:t>ζήτημα</w:t>
      </w:r>
      <w:r w:rsidRPr="00F96F60">
        <w:rPr>
          <w:sz w:val="24"/>
          <w:szCs w:val="24"/>
        </w:rPr>
        <w:t xml:space="preserve"> της </w:t>
      </w:r>
      <w:r>
        <w:rPr>
          <w:sz w:val="24"/>
          <w:szCs w:val="24"/>
        </w:rPr>
        <w:t>μειωμένη</w:t>
      </w:r>
      <w:r w:rsidRPr="00F96F60">
        <w:rPr>
          <w:sz w:val="24"/>
          <w:szCs w:val="24"/>
        </w:rPr>
        <w:t xml:space="preserve">ς ανταγωνιστικότητας σε </w:t>
      </w:r>
      <w:r>
        <w:rPr>
          <w:sz w:val="24"/>
          <w:szCs w:val="24"/>
        </w:rPr>
        <w:t>συνάρτηση</w:t>
      </w:r>
      <w:r w:rsidRPr="00F96F60">
        <w:rPr>
          <w:sz w:val="24"/>
          <w:szCs w:val="24"/>
        </w:rPr>
        <w:t xml:space="preserve"> με το </w:t>
      </w:r>
      <w:r>
        <w:rPr>
          <w:sz w:val="24"/>
          <w:szCs w:val="24"/>
        </w:rPr>
        <w:t>ελλιπές νομικό πλαίσιο παραμένει υπαρκτό</w:t>
      </w:r>
      <w:r>
        <w:rPr>
          <w:rStyle w:val="aa"/>
          <w:sz w:val="24"/>
          <w:szCs w:val="24"/>
        </w:rPr>
        <w:footnoteReference w:id="4"/>
      </w:r>
      <w:r>
        <w:rPr>
          <w:sz w:val="24"/>
          <w:szCs w:val="24"/>
        </w:rPr>
        <w:t>.</w:t>
      </w:r>
    </w:p>
    <w:p w:rsidR="002152D7" w:rsidRPr="00F96F60" w:rsidRDefault="002152D7" w:rsidP="002152D7">
      <w:pPr>
        <w:spacing w:line="360" w:lineRule="atLeast"/>
        <w:jc w:val="both"/>
        <w:rPr>
          <w:sz w:val="24"/>
          <w:szCs w:val="24"/>
        </w:rPr>
      </w:pPr>
    </w:p>
    <w:p w:rsidR="002152D7" w:rsidRPr="00F96F60" w:rsidRDefault="002152D7" w:rsidP="002152D7">
      <w:pPr>
        <w:spacing w:line="360" w:lineRule="atLeast"/>
        <w:jc w:val="both"/>
        <w:rPr>
          <w:b/>
          <w:sz w:val="24"/>
          <w:szCs w:val="24"/>
        </w:rPr>
      </w:pPr>
      <w:r>
        <w:rPr>
          <w:b/>
          <w:sz w:val="24"/>
          <w:szCs w:val="24"/>
        </w:rPr>
        <w:t>1.4 Υπηρεσίες Λιμένος</w:t>
      </w:r>
    </w:p>
    <w:p w:rsidR="002152D7" w:rsidRDefault="002152D7" w:rsidP="002152D7">
      <w:pPr>
        <w:spacing w:line="360" w:lineRule="atLeast"/>
        <w:jc w:val="both"/>
        <w:rPr>
          <w:sz w:val="24"/>
          <w:szCs w:val="24"/>
        </w:rPr>
      </w:pPr>
      <w:r>
        <w:rPr>
          <w:sz w:val="24"/>
          <w:szCs w:val="24"/>
        </w:rPr>
        <w:t>Στον Κεντρικό Λιμένα Πειραιώς</w:t>
      </w:r>
      <w:r w:rsidRPr="00F96F60">
        <w:rPr>
          <w:sz w:val="24"/>
          <w:szCs w:val="24"/>
        </w:rPr>
        <w:t xml:space="preserve"> </w:t>
      </w:r>
      <w:r>
        <w:rPr>
          <w:sz w:val="24"/>
          <w:szCs w:val="24"/>
        </w:rPr>
        <w:t>βρίσκονται</w:t>
      </w:r>
      <w:r w:rsidRPr="00F96F60">
        <w:rPr>
          <w:sz w:val="24"/>
          <w:szCs w:val="24"/>
        </w:rPr>
        <w:t xml:space="preserve"> </w:t>
      </w:r>
      <w:r>
        <w:rPr>
          <w:sz w:val="24"/>
          <w:szCs w:val="24"/>
        </w:rPr>
        <w:t>επιβατικοί και εμπορευματικοί σταθμοί που εξυπηρετούν γενικά φορτία, οχήματα, εμπορευματοκιβώτια.</w:t>
      </w:r>
      <w:r w:rsidRPr="00F96F60">
        <w:rPr>
          <w:sz w:val="24"/>
          <w:szCs w:val="24"/>
        </w:rPr>
        <w:t xml:space="preserve"> </w:t>
      </w:r>
      <w:r>
        <w:rPr>
          <w:sz w:val="24"/>
          <w:szCs w:val="24"/>
        </w:rPr>
        <w:t>Στην κατηγορία των εμπορευμάτων</w:t>
      </w:r>
      <w:r w:rsidRPr="00F96F60">
        <w:rPr>
          <w:sz w:val="24"/>
          <w:szCs w:val="24"/>
        </w:rPr>
        <w:t>, προσφέρονται υπηρεσίες χειρισμού, αποθήκευσης και φύλαξης αυτών, ενώ στα ελλιμενισμένα πλοία παρέχονται υδροδότηση, ηλεκτροδότηση, καθώς και υπηρεσίες επισκε</w:t>
      </w:r>
      <w:r>
        <w:rPr>
          <w:sz w:val="24"/>
          <w:szCs w:val="24"/>
        </w:rPr>
        <w:t>υών, πλοήγησης, ρυμούλκησης κλπ.</w:t>
      </w:r>
      <w:r w:rsidRPr="00F96F60">
        <w:rPr>
          <w:sz w:val="24"/>
          <w:szCs w:val="24"/>
        </w:rPr>
        <w:t xml:space="preserve"> </w:t>
      </w:r>
      <w:r>
        <w:rPr>
          <w:rStyle w:val="aa"/>
          <w:sz w:val="24"/>
          <w:szCs w:val="24"/>
        </w:rPr>
        <w:footnoteReference w:id="5"/>
      </w:r>
    </w:p>
    <w:p w:rsidR="002152D7" w:rsidRPr="00F96F60" w:rsidRDefault="002152D7" w:rsidP="002152D7">
      <w:pPr>
        <w:spacing w:line="360" w:lineRule="atLeast"/>
        <w:jc w:val="both"/>
        <w:rPr>
          <w:sz w:val="24"/>
          <w:szCs w:val="24"/>
        </w:rPr>
      </w:pPr>
      <w:r>
        <w:rPr>
          <w:sz w:val="24"/>
          <w:szCs w:val="24"/>
        </w:rPr>
        <w:t>Ο Κεντρικός Λιμένας Πειραιώς</w:t>
      </w:r>
      <w:r w:rsidRPr="00F96F60">
        <w:rPr>
          <w:sz w:val="24"/>
          <w:szCs w:val="24"/>
        </w:rPr>
        <w:t xml:space="preserve"> χαρακτηρίζεται από έντονη εμπορευματική και επιβατική κίνηση. Χαρακτηριστικά στη διακίνηση κοντέινερ βρίσκεται ανάμεσα στα 50 μεγαλύτερα λιμάνια παγκοσμίως και είναι το μεγαλύτερο λιμάνι της Ευρώπης όσον αφορά</w:t>
      </w:r>
      <w:r>
        <w:rPr>
          <w:sz w:val="24"/>
          <w:szCs w:val="24"/>
        </w:rPr>
        <w:t xml:space="preserve"> στην κίνηση των επιβατών. Απώτερος στόχος είναι η μελλοντική σιδηροδρομική σύνδεση, ώστε να εξυπηρετηθούν οι συνδυασμένες μεταφορές </w:t>
      </w:r>
      <w:r w:rsidRPr="00F96F60">
        <w:rPr>
          <w:sz w:val="24"/>
          <w:szCs w:val="24"/>
        </w:rPr>
        <w:t xml:space="preserve"> και να αναδειχθεί περισσότερο ο χαρακτήρας</w:t>
      </w:r>
      <w:r>
        <w:rPr>
          <w:sz w:val="24"/>
          <w:szCs w:val="24"/>
        </w:rPr>
        <w:t xml:space="preserve"> του ως διαμετακομιστικό κέντρο</w:t>
      </w:r>
      <w:r>
        <w:rPr>
          <w:rStyle w:val="aa"/>
          <w:sz w:val="24"/>
          <w:szCs w:val="24"/>
        </w:rPr>
        <w:footnoteReference w:id="6"/>
      </w:r>
      <w:r>
        <w:rPr>
          <w:sz w:val="24"/>
          <w:szCs w:val="24"/>
        </w:rPr>
        <w:t>.</w:t>
      </w:r>
    </w:p>
    <w:p w:rsidR="002152D7" w:rsidRPr="00F96F60" w:rsidRDefault="002152D7" w:rsidP="002152D7">
      <w:pPr>
        <w:spacing w:line="360" w:lineRule="atLeast"/>
        <w:jc w:val="both"/>
        <w:rPr>
          <w:sz w:val="24"/>
          <w:szCs w:val="24"/>
        </w:rPr>
      </w:pPr>
    </w:p>
    <w:p w:rsidR="002152D7" w:rsidRPr="00F96F60" w:rsidRDefault="002152D7" w:rsidP="002152D7">
      <w:pPr>
        <w:spacing w:line="360" w:lineRule="atLeast"/>
        <w:jc w:val="both"/>
        <w:rPr>
          <w:b/>
          <w:sz w:val="24"/>
          <w:szCs w:val="24"/>
        </w:rPr>
      </w:pPr>
      <w:r>
        <w:rPr>
          <w:b/>
          <w:sz w:val="24"/>
          <w:szCs w:val="24"/>
        </w:rPr>
        <w:t>1.5 Εφοδιαστικές Υπηρεσίες</w:t>
      </w:r>
    </w:p>
    <w:p w:rsidR="002152D7" w:rsidRPr="00F96F60" w:rsidRDefault="002152D7" w:rsidP="002152D7">
      <w:pPr>
        <w:spacing w:line="360" w:lineRule="atLeast"/>
        <w:jc w:val="both"/>
        <w:rPr>
          <w:sz w:val="24"/>
          <w:szCs w:val="24"/>
        </w:rPr>
      </w:pPr>
      <w:r w:rsidRPr="00F96F60">
        <w:rPr>
          <w:sz w:val="24"/>
          <w:szCs w:val="24"/>
        </w:rPr>
        <w:t xml:space="preserve">Αντικείμενο των υπηρεσιών εφοδιασμού της </w:t>
      </w:r>
      <w:r>
        <w:rPr>
          <w:sz w:val="24"/>
          <w:szCs w:val="24"/>
        </w:rPr>
        <w:t>ε</w:t>
      </w:r>
      <w:r w:rsidRPr="00F96F60">
        <w:rPr>
          <w:sz w:val="24"/>
          <w:szCs w:val="24"/>
        </w:rPr>
        <w:t xml:space="preserve">υρύτερης </w:t>
      </w:r>
      <w:r>
        <w:rPr>
          <w:sz w:val="24"/>
          <w:szCs w:val="24"/>
        </w:rPr>
        <w:t>π</w:t>
      </w:r>
      <w:r w:rsidRPr="00F96F60">
        <w:rPr>
          <w:sz w:val="24"/>
          <w:szCs w:val="24"/>
        </w:rPr>
        <w:t xml:space="preserve">εριοχής </w:t>
      </w:r>
      <w:r>
        <w:rPr>
          <w:sz w:val="24"/>
          <w:szCs w:val="24"/>
        </w:rPr>
        <w:t>είναι</w:t>
      </w:r>
      <w:r w:rsidRPr="00F96F60">
        <w:rPr>
          <w:sz w:val="24"/>
          <w:szCs w:val="24"/>
        </w:rPr>
        <w:t xml:space="preserve"> η προμήθεια των πλοίων με ανταλλακτικά και λοιπά εξαρτήματα και </w:t>
      </w:r>
      <w:r>
        <w:rPr>
          <w:sz w:val="24"/>
          <w:szCs w:val="24"/>
        </w:rPr>
        <w:t>παροχή ναυτιλιακών υπηρεσιών</w:t>
      </w:r>
      <w:r w:rsidRPr="00F96F60">
        <w:rPr>
          <w:sz w:val="24"/>
          <w:szCs w:val="24"/>
        </w:rPr>
        <w:t>, όπως ρυμούλκηση, διάσωση, παροχή τεχνικής</w:t>
      </w:r>
      <w:r>
        <w:rPr>
          <w:sz w:val="24"/>
          <w:szCs w:val="24"/>
        </w:rPr>
        <w:t xml:space="preserve"> υποστήριξης κλπ. Στην ευρύτερη π</w:t>
      </w:r>
      <w:r w:rsidRPr="00F96F60">
        <w:rPr>
          <w:sz w:val="24"/>
          <w:szCs w:val="24"/>
        </w:rPr>
        <w:t>εριοχή</w:t>
      </w:r>
      <w:r>
        <w:rPr>
          <w:sz w:val="24"/>
          <w:szCs w:val="24"/>
        </w:rPr>
        <w:t xml:space="preserve"> της Αττικής</w:t>
      </w:r>
      <w:r w:rsidRPr="00F96F60">
        <w:rPr>
          <w:sz w:val="24"/>
          <w:szCs w:val="24"/>
        </w:rPr>
        <w:t xml:space="preserve">, στον </w:t>
      </w:r>
      <w:r>
        <w:rPr>
          <w:sz w:val="24"/>
          <w:szCs w:val="24"/>
        </w:rPr>
        <w:t>τομέα των προμηθειών, έχει διαμορφωθεί μία σχετικά ανταγωνιστική αγορά, που είναι σε θέση να καλύπτει τις ανάγκες σε εθνικό επίπεδο, αλλά και να προχωρά σε εξαγωγές ανταλλακτικών και λοιπών εξαρτημάτων σε κατασκευαστικές μονάδες πλοίων στην Ευρώπη και την Ασία. Οι υπηρεσίες ρυμούλκησης</w:t>
      </w:r>
      <w:r w:rsidRPr="00F96F60">
        <w:rPr>
          <w:sz w:val="24"/>
          <w:szCs w:val="24"/>
        </w:rPr>
        <w:t xml:space="preserve"> </w:t>
      </w:r>
      <w:r>
        <w:rPr>
          <w:sz w:val="24"/>
          <w:szCs w:val="24"/>
        </w:rPr>
        <w:t>συνιστούν μία σημαντική δραστηριότητα που συμβάλλει καθοριστικά στην αποτελεσματική λειτουργία της ναυτιλιακής δραστηριότητας.</w:t>
      </w:r>
      <w:r w:rsidRPr="00F96F60">
        <w:rPr>
          <w:sz w:val="24"/>
          <w:szCs w:val="24"/>
        </w:rPr>
        <w:t xml:space="preserve"> </w:t>
      </w:r>
    </w:p>
    <w:p w:rsidR="002152D7" w:rsidRDefault="002152D7" w:rsidP="002152D7">
      <w:pPr>
        <w:spacing w:line="360" w:lineRule="atLeast"/>
        <w:jc w:val="both"/>
        <w:rPr>
          <w:b/>
          <w:sz w:val="24"/>
          <w:szCs w:val="24"/>
        </w:rPr>
      </w:pPr>
    </w:p>
    <w:p w:rsidR="002152D7" w:rsidRPr="00F96F60" w:rsidRDefault="002152D7" w:rsidP="002152D7">
      <w:pPr>
        <w:spacing w:line="360" w:lineRule="atLeast"/>
        <w:jc w:val="both"/>
        <w:rPr>
          <w:b/>
          <w:sz w:val="24"/>
          <w:szCs w:val="24"/>
        </w:rPr>
      </w:pPr>
      <w:r w:rsidRPr="00F96F60">
        <w:rPr>
          <w:b/>
          <w:sz w:val="24"/>
          <w:szCs w:val="24"/>
        </w:rPr>
        <w:t>1.6 Ναυτιλιακός Εξοπλισμός</w:t>
      </w:r>
    </w:p>
    <w:p w:rsidR="002152D7" w:rsidRPr="00F96F60" w:rsidRDefault="002152D7" w:rsidP="002152D7">
      <w:pPr>
        <w:spacing w:line="360" w:lineRule="atLeast"/>
        <w:jc w:val="both"/>
        <w:rPr>
          <w:sz w:val="24"/>
          <w:szCs w:val="24"/>
        </w:rPr>
      </w:pPr>
      <w:r w:rsidRPr="00F96F60">
        <w:rPr>
          <w:sz w:val="24"/>
          <w:szCs w:val="24"/>
        </w:rPr>
        <w:lastRenderedPageBreak/>
        <w:t xml:space="preserve">Η αγορά η οποία αφορά </w:t>
      </w:r>
      <w:r>
        <w:rPr>
          <w:sz w:val="24"/>
          <w:szCs w:val="24"/>
        </w:rPr>
        <w:t>σ</w:t>
      </w:r>
      <w:r w:rsidRPr="00F96F60">
        <w:rPr>
          <w:sz w:val="24"/>
          <w:szCs w:val="24"/>
        </w:rPr>
        <w:t>το ναυτιλιακό εξοπ</w:t>
      </w:r>
      <w:r>
        <w:rPr>
          <w:sz w:val="24"/>
          <w:szCs w:val="24"/>
        </w:rPr>
        <w:t>λισμό στην υπό εξέταση  περιοχή,</w:t>
      </w:r>
      <w:r w:rsidRPr="00F96F60">
        <w:rPr>
          <w:sz w:val="24"/>
          <w:szCs w:val="24"/>
        </w:rPr>
        <w:t xml:space="preserve"> κατά κύριο λόγο διαχωρίζεται σε τρεις υποκατηγορίες: </w:t>
      </w:r>
      <w:r>
        <w:rPr>
          <w:sz w:val="24"/>
          <w:szCs w:val="24"/>
        </w:rPr>
        <w:t>Υπηρεσίες</w:t>
      </w:r>
      <w:r w:rsidRPr="00F96F60">
        <w:rPr>
          <w:sz w:val="24"/>
          <w:szCs w:val="24"/>
        </w:rPr>
        <w:t xml:space="preserve"> προμήθεια</w:t>
      </w:r>
      <w:r>
        <w:rPr>
          <w:sz w:val="24"/>
          <w:szCs w:val="24"/>
        </w:rPr>
        <w:t>ς</w:t>
      </w:r>
      <w:r w:rsidRPr="00F96F60">
        <w:rPr>
          <w:sz w:val="24"/>
          <w:szCs w:val="24"/>
        </w:rPr>
        <w:t xml:space="preserve"> ε</w:t>
      </w:r>
      <w:r>
        <w:rPr>
          <w:sz w:val="24"/>
          <w:szCs w:val="24"/>
        </w:rPr>
        <w:t>ξοπλισμού σε εμπορικά πλοία, υπηρεσίες</w:t>
      </w:r>
      <w:r w:rsidRPr="00F96F60">
        <w:rPr>
          <w:sz w:val="24"/>
          <w:szCs w:val="24"/>
        </w:rPr>
        <w:t xml:space="preserve"> προμήθεια</w:t>
      </w:r>
      <w:r>
        <w:rPr>
          <w:sz w:val="24"/>
          <w:szCs w:val="24"/>
        </w:rPr>
        <w:t>ς</w:t>
      </w:r>
      <w:r w:rsidRPr="00F96F60">
        <w:rPr>
          <w:sz w:val="24"/>
          <w:szCs w:val="24"/>
        </w:rPr>
        <w:t xml:space="preserve"> εξοπλ</w:t>
      </w:r>
      <w:r>
        <w:rPr>
          <w:sz w:val="24"/>
          <w:szCs w:val="24"/>
        </w:rPr>
        <w:t>ισμού σε πολεμικά πλοία και υπηρεσίες που παρέχονται</w:t>
      </w:r>
      <w:r w:rsidRPr="00F96F60">
        <w:rPr>
          <w:sz w:val="24"/>
          <w:szCs w:val="24"/>
        </w:rPr>
        <w:t xml:space="preserve"> μετά </w:t>
      </w:r>
      <w:r>
        <w:rPr>
          <w:sz w:val="24"/>
          <w:szCs w:val="24"/>
        </w:rPr>
        <w:t>την πώληση του πλοίου. Ο</w:t>
      </w:r>
      <w:r w:rsidRPr="00F96F60">
        <w:rPr>
          <w:sz w:val="24"/>
          <w:szCs w:val="24"/>
        </w:rPr>
        <w:t>ι παραπάνω τομείς παρουσιάζουν</w:t>
      </w:r>
      <w:r>
        <w:rPr>
          <w:sz w:val="24"/>
          <w:szCs w:val="24"/>
        </w:rPr>
        <w:t xml:space="preserve"> την τελευταία περίοδο σχετικά</w:t>
      </w:r>
      <w:r w:rsidRPr="00F96F60">
        <w:rPr>
          <w:sz w:val="24"/>
          <w:szCs w:val="24"/>
        </w:rPr>
        <w:t xml:space="preserve"> αυξητικές τάσεις</w:t>
      </w:r>
      <w:r>
        <w:rPr>
          <w:sz w:val="24"/>
          <w:szCs w:val="24"/>
        </w:rPr>
        <w:t>. Εξαιτίας του μεγάλου αριθμού</w:t>
      </w:r>
      <w:r w:rsidRPr="00F96F60">
        <w:rPr>
          <w:sz w:val="24"/>
          <w:szCs w:val="24"/>
        </w:rPr>
        <w:t xml:space="preserve"> </w:t>
      </w:r>
      <w:r>
        <w:rPr>
          <w:sz w:val="24"/>
          <w:szCs w:val="24"/>
        </w:rPr>
        <w:t>υπερήλικων πλοίων, τα οποία εκ των πραγμάτων χρήζουν</w:t>
      </w:r>
      <w:r w:rsidRPr="00F96F60">
        <w:rPr>
          <w:sz w:val="24"/>
          <w:szCs w:val="24"/>
        </w:rPr>
        <w:t xml:space="preserve"> </w:t>
      </w:r>
      <w:r>
        <w:rPr>
          <w:sz w:val="24"/>
          <w:szCs w:val="24"/>
        </w:rPr>
        <w:t xml:space="preserve">επιπρόσθετων υπηρεσιών </w:t>
      </w:r>
      <w:r w:rsidRPr="00F96F60">
        <w:rPr>
          <w:sz w:val="24"/>
          <w:szCs w:val="24"/>
        </w:rPr>
        <w:t>ναυτιλιακού εξοπλισμού</w:t>
      </w:r>
      <w:r>
        <w:rPr>
          <w:sz w:val="24"/>
          <w:szCs w:val="24"/>
        </w:rPr>
        <w:t>, η κατηγορία των υπηρεσιών που παρέχονται μετά την πώληση του πλοίου αναπτύσσεται με γοργότερους ρυθμούς. Επίσης, η ραγδαία πρόοδος της τεχνολογίας καθιστά απαραίτητη την προμήθεια σύγχρονων και αποτελεσματικών συστημάτων</w:t>
      </w:r>
      <w:r w:rsidRPr="00F96F60">
        <w:rPr>
          <w:sz w:val="24"/>
          <w:szCs w:val="24"/>
        </w:rPr>
        <w:t xml:space="preserve"> </w:t>
      </w:r>
      <w:r>
        <w:rPr>
          <w:sz w:val="24"/>
          <w:szCs w:val="24"/>
        </w:rPr>
        <w:t>σε συνδυασμό με την αυξανόμενη ανάγκη για μείωση του κόστους μισθοδοσίας ανθρώπινου δυναμικού συντείνει στην περαιτέρω ανάπτυξη του συγκεκριμένου κλάδου. Ο ρόλος της τεχνολογίας είναι εξαιρετικά σημαντικός και επηρεάζει σε μεγάλο βαθμό τη δομή και λειτουργία του κλάδου του εξοπλισμού των επιχειρήσεων ναυτιλίας.</w:t>
      </w:r>
      <w:r w:rsidRPr="00F96F60">
        <w:rPr>
          <w:sz w:val="24"/>
          <w:szCs w:val="24"/>
        </w:rPr>
        <w:t xml:space="preserve"> </w:t>
      </w:r>
    </w:p>
    <w:p w:rsidR="002152D7" w:rsidRPr="00F96F60" w:rsidRDefault="002152D7" w:rsidP="002152D7">
      <w:pPr>
        <w:spacing w:line="360" w:lineRule="atLeast"/>
        <w:jc w:val="both"/>
        <w:rPr>
          <w:sz w:val="24"/>
          <w:szCs w:val="24"/>
        </w:rPr>
      </w:pPr>
    </w:p>
    <w:p w:rsidR="002152D7" w:rsidRPr="00967EE8" w:rsidRDefault="002152D7" w:rsidP="002152D7">
      <w:pPr>
        <w:pStyle w:val="a3"/>
        <w:numPr>
          <w:ilvl w:val="1"/>
          <w:numId w:val="11"/>
        </w:numPr>
        <w:spacing w:line="360" w:lineRule="atLeast"/>
        <w:jc w:val="both"/>
        <w:rPr>
          <w:b/>
          <w:sz w:val="24"/>
          <w:szCs w:val="24"/>
        </w:rPr>
      </w:pPr>
      <w:r w:rsidRPr="00967EE8">
        <w:rPr>
          <w:b/>
          <w:sz w:val="24"/>
          <w:szCs w:val="24"/>
        </w:rPr>
        <w:t>Διακλαδικότητα-Εξωτερικές Οικονομίες στην Ευρύτερη Περιοχή</w:t>
      </w:r>
    </w:p>
    <w:p w:rsidR="002152D7" w:rsidRPr="00F96F60" w:rsidRDefault="002152D7" w:rsidP="002152D7">
      <w:pPr>
        <w:spacing w:line="360" w:lineRule="atLeast"/>
        <w:jc w:val="both"/>
        <w:rPr>
          <w:sz w:val="24"/>
          <w:szCs w:val="24"/>
        </w:rPr>
      </w:pPr>
      <w:r w:rsidRPr="00F96F60">
        <w:rPr>
          <w:sz w:val="24"/>
          <w:szCs w:val="24"/>
        </w:rPr>
        <w:t xml:space="preserve">Βασικό γνώρισμα των επιχειρήσεων της Ευρύτερης Περιοχής Ναυτιλιακής Βιομηχανίας είναι </w:t>
      </w:r>
      <w:r>
        <w:rPr>
          <w:sz w:val="24"/>
          <w:szCs w:val="24"/>
        </w:rPr>
        <w:t xml:space="preserve">η αναπτυγμένη σχέση </w:t>
      </w:r>
      <w:r w:rsidRPr="00F96F60">
        <w:rPr>
          <w:sz w:val="24"/>
          <w:szCs w:val="24"/>
        </w:rPr>
        <w:t>συμπληρωματικότητας και αλληλεξάρτησης</w:t>
      </w:r>
      <w:r>
        <w:rPr>
          <w:sz w:val="24"/>
          <w:szCs w:val="24"/>
        </w:rPr>
        <w:t>,</w:t>
      </w:r>
      <w:r w:rsidRPr="00F96F60">
        <w:rPr>
          <w:sz w:val="24"/>
          <w:szCs w:val="24"/>
        </w:rPr>
        <w:t xml:space="preserve"> που</w:t>
      </w:r>
      <w:r>
        <w:rPr>
          <w:sz w:val="24"/>
          <w:szCs w:val="24"/>
        </w:rPr>
        <w:t xml:space="preserve"> παρατηρείται έντονα στις επιχειρήσεις που δραστηριοποιούνται στο χώρο της ναυτιλίας σε όλα σχεδόν τα επίπεδα.</w:t>
      </w:r>
      <w:r>
        <w:rPr>
          <w:rStyle w:val="aa"/>
          <w:sz w:val="24"/>
          <w:szCs w:val="24"/>
        </w:rPr>
        <w:footnoteReference w:id="7"/>
      </w:r>
      <w:r>
        <w:rPr>
          <w:sz w:val="24"/>
          <w:szCs w:val="24"/>
        </w:rPr>
        <w:t xml:space="preserve"> Το φαινόμενο της αλληλεξάρτησης που παρατηρείται αποτελεί, έως ένα βαθμό, αποτέλεσμα της χωροταξικής γειτνίασης στην ευρύτερη περιοχή Πειραιάς, Πέραμα, Κερατσίνι, Δραπετσώνα, Σχιστό, Σκαραμαγκά Κόλπος Ελευσίνας</w:t>
      </w:r>
      <w:r w:rsidRPr="00F96F60">
        <w:rPr>
          <w:sz w:val="24"/>
          <w:szCs w:val="24"/>
        </w:rPr>
        <w:t xml:space="preserve">. </w:t>
      </w:r>
      <w:r w:rsidRPr="009B2102">
        <w:rPr>
          <w:sz w:val="24"/>
          <w:szCs w:val="24"/>
        </w:rPr>
        <w:t>Οι επιχειρήσεις που είναι εγκατεστημένες στην παραπάνω περιοχή και δραστηριοποιούνται στη ναυτιλιακή βιομηχανία παρουσιάζουν</w:t>
      </w:r>
      <w:r>
        <w:rPr>
          <w:sz w:val="24"/>
          <w:szCs w:val="24"/>
        </w:rPr>
        <w:t xml:space="preserve"> κοινά</w:t>
      </w:r>
      <w:r w:rsidRPr="009B2102">
        <w:rPr>
          <w:sz w:val="24"/>
          <w:szCs w:val="24"/>
        </w:rPr>
        <w:t xml:space="preserve">  χαρακτηριστικά, συνυπάρχουν στην ίδια γεωγραφική περιοχή και διαχρονικά τείνουν να αντιμετωπίζουν παρόμοιες ανάγκες.</w:t>
      </w:r>
      <w:r>
        <w:rPr>
          <w:sz w:val="24"/>
          <w:szCs w:val="24"/>
        </w:rPr>
        <w:t xml:space="preserve"> Οι ανάγκες αυτές κατηγοριοποιούνται σε ανάγκες για ανθρώπινο δυναμικό, εφοδιαστική αλυσίδα, προηγμένη τεχνολογία</w:t>
      </w:r>
      <w:r w:rsidRPr="00F96F60">
        <w:rPr>
          <w:sz w:val="24"/>
          <w:szCs w:val="24"/>
        </w:rPr>
        <w:t xml:space="preserve">, </w:t>
      </w:r>
      <w:r>
        <w:rPr>
          <w:sz w:val="24"/>
          <w:szCs w:val="24"/>
        </w:rPr>
        <w:t>μηχανολογικό εξοπλισμό, διανομή, τεχνικές προδιαγραφές, πληροφόρηση κ.α</w:t>
      </w:r>
      <w:r w:rsidRPr="00F96F60">
        <w:rPr>
          <w:sz w:val="24"/>
          <w:szCs w:val="24"/>
        </w:rPr>
        <w:t xml:space="preserve"> Οι </w:t>
      </w:r>
      <w:r>
        <w:rPr>
          <w:sz w:val="24"/>
          <w:szCs w:val="24"/>
        </w:rPr>
        <w:t>παραπλήσιες αυτές ανάγκες τείνουν να εξελίσσονται σε κοινές με αποτέλεσμα να αποτελούν κίνητρο συνεργασίας μεταξύ τους, ώστε να αντιμετωπιστούν αποτελεσματικότερα, αποδοτικότερα και να οδηγήσουν σε παραγωγικότερες εκροές. Κατά συνέπεια, παρατηρείται η σταδιακή δημιουργία του φαινομένου</w:t>
      </w:r>
      <w:r w:rsidRPr="00F96F60">
        <w:rPr>
          <w:sz w:val="24"/>
          <w:szCs w:val="24"/>
        </w:rPr>
        <w:t xml:space="preserve"> της αλληλεξάρτησης.</w:t>
      </w:r>
    </w:p>
    <w:p w:rsidR="002152D7" w:rsidRDefault="002152D7" w:rsidP="002152D7">
      <w:pPr>
        <w:spacing w:line="360" w:lineRule="atLeast"/>
        <w:jc w:val="both"/>
        <w:rPr>
          <w:sz w:val="24"/>
          <w:szCs w:val="24"/>
        </w:rPr>
      </w:pPr>
      <w:r>
        <w:rPr>
          <w:sz w:val="24"/>
          <w:szCs w:val="24"/>
        </w:rPr>
        <w:lastRenderedPageBreak/>
        <w:t>Η συνεργασία οδηγεί σε</w:t>
      </w:r>
      <w:r w:rsidRPr="00F96F60">
        <w:rPr>
          <w:sz w:val="24"/>
          <w:szCs w:val="24"/>
        </w:rPr>
        <w:t xml:space="preserve"> </w:t>
      </w:r>
      <w:r>
        <w:rPr>
          <w:sz w:val="24"/>
          <w:szCs w:val="24"/>
        </w:rPr>
        <w:t xml:space="preserve">αποδοτικότερη χρήση των υπαρχουσών υποδομών και της τεχνογνωσίας, ενώ διευκολύνεται η διάχυση της πληροφορίας. Όσο εντατικότερος είναι ο βαθμός συνεργασίας και η παραγωγή αποτελεσματικών εκροών, τόσο αναπτύσσονται κίνητρα ,μεταξύ των επιχειρήσεων, που οδηγούνται σε κατάσταση αλληλεξάρτησης. Σε κάθε περίπτωση, η γεωγραφική εγγύτητα και το ομοειδές της δραστηριότητας φαίνεται πως οδηγεί σε συνεργατικές τάσεις και σε κυμαινόμενες αλληλεπιδράσεις. Κατά συνέπεια, η πορεία της αγοράς σε μία κατηγορία του ναυτιλιακού κλάδου ασκεί μοιραία, επιδράσεις και στις υπόλοιπες κατηγορίες του κλάδου. Οι </w:t>
      </w:r>
      <w:r w:rsidRPr="00F96F60">
        <w:rPr>
          <w:sz w:val="24"/>
          <w:szCs w:val="24"/>
        </w:rPr>
        <w:t>σχέσεις που αναπτύσσονται</w:t>
      </w:r>
      <w:r>
        <w:rPr>
          <w:sz w:val="24"/>
          <w:szCs w:val="24"/>
        </w:rPr>
        <w:t xml:space="preserve"> τείνουν να εξελίσσονται σε σταθερές</w:t>
      </w:r>
      <w:r w:rsidRPr="00F96F60">
        <w:rPr>
          <w:sz w:val="24"/>
          <w:szCs w:val="24"/>
        </w:rPr>
        <w:t xml:space="preserve"> </w:t>
      </w:r>
      <w:r>
        <w:rPr>
          <w:sz w:val="24"/>
          <w:szCs w:val="24"/>
        </w:rPr>
        <w:t>και αναπαραγόμενες.</w:t>
      </w:r>
    </w:p>
    <w:p w:rsidR="002152D7" w:rsidRPr="00F96F60" w:rsidRDefault="002152D7" w:rsidP="002152D7">
      <w:pPr>
        <w:spacing w:line="360" w:lineRule="atLeast"/>
        <w:jc w:val="both"/>
        <w:rPr>
          <w:sz w:val="24"/>
          <w:szCs w:val="24"/>
        </w:rPr>
      </w:pPr>
      <w:r w:rsidRPr="00F96F60">
        <w:rPr>
          <w:sz w:val="24"/>
          <w:szCs w:val="24"/>
        </w:rPr>
        <w:t xml:space="preserve"> </w:t>
      </w:r>
      <w:r>
        <w:rPr>
          <w:sz w:val="24"/>
          <w:szCs w:val="24"/>
        </w:rPr>
        <w:t>Το στοιχείο της</w:t>
      </w:r>
      <w:r w:rsidRPr="00F96F60">
        <w:rPr>
          <w:sz w:val="24"/>
          <w:szCs w:val="24"/>
        </w:rPr>
        <w:t xml:space="preserve"> συμπληρωματικότητα</w:t>
      </w:r>
      <w:r>
        <w:rPr>
          <w:sz w:val="24"/>
          <w:szCs w:val="24"/>
        </w:rPr>
        <w:t>ς</w:t>
      </w:r>
      <w:r w:rsidRPr="00F96F60">
        <w:rPr>
          <w:sz w:val="24"/>
          <w:szCs w:val="24"/>
        </w:rPr>
        <w:t xml:space="preserve"> έχει ως </w:t>
      </w:r>
      <w:r>
        <w:rPr>
          <w:sz w:val="24"/>
          <w:szCs w:val="24"/>
        </w:rPr>
        <w:t>βασικό αποτέλ</w:t>
      </w:r>
      <w:r w:rsidRPr="00AC2FD4">
        <w:rPr>
          <w:sz w:val="24"/>
          <w:szCs w:val="24"/>
        </w:rPr>
        <w:t>ε</w:t>
      </w:r>
      <w:r>
        <w:rPr>
          <w:sz w:val="24"/>
          <w:szCs w:val="24"/>
        </w:rPr>
        <w:t>σμα</w:t>
      </w:r>
      <w:r w:rsidRPr="00F96F60">
        <w:rPr>
          <w:sz w:val="24"/>
          <w:szCs w:val="24"/>
        </w:rPr>
        <w:t xml:space="preserve"> ότι</w:t>
      </w:r>
      <w:r>
        <w:rPr>
          <w:sz w:val="24"/>
          <w:szCs w:val="24"/>
        </w:rPr>
        <w:t>,</w:t>
      </w:r>
      <w:r w:rsidRPr="00F96F60">
        <w:rPr>
          <w:sz w:val="24"/>
          <w:szCs w:val="24"/>
        </w:rPr>
        <w:t xml:space="preserve"> συχνά οι επιχειρήσεις καταλήγουν να </w:t>
      </w:r>
      <w:r>
        <w:rPr>
          <w:sz w:val="24"/>
          <w:szCs w:val="24"/>
        </w:rPr>
        <w:t>αλληλοεπηρεάζονται</w:t>
      </w:r>
      <w:r w:rsidRPr="00F96F60">
        <w:rPr>
          <w:sz w:val="24"/>
          <w:szCs w:val="24"/>
        </w:rPr>
        <w:t xml:space="preserve"> σε </w:t>
      </w:r>
      <w:r>
        <w:rPr>
          <w:sz w:val="24"/>
          <w:szCs w:val="24"/>
        </w:rPr>
        <w:t>τέτοια κλίμακα,</w:t>
      </w:r>
      <w:r w:rsidRPr="00F96F60">
        <w:rPr>
          <w:sz w:val="24"/>
          <w:szCs w:val="24"/>
        </w:rPr>
        <w:t xml:space="preserve"> ώστε </w:t>
      </w:r>
      <w:r>
        <w:rPr>
          <w:sz w:val="24"/>
          <w:szCs w:val="24"/>
        </w:rPr>
        <w:t>η αποδοτικότητα και αποτελεσματικότητα καθεμιάς να συναρτάται των υπολοί</w:t>
      </w:r>
      <w:r w:rsidRPr="00F96F60">
        <w:rPr>
          <w:sz w:val="24"/>
          <w:szCs w:val="24"/>
        </w:rPr>
        <w:t xml:space="preserve">πων. </w:t>
      </w:r>
    </w:p>
    <w:p w:rsidR="002152D7" w:rsidRPr="00F96F60" w:rsidRDefault="002152D7" w:rsidP="002152D7">
      <w:pPr>
        <w:spacing w:line="360" w:lineRule="atLeast"/>
        <w:jc w:val="both"/>
        <w:rPr>
          <w:sz w:val="24"/>
          <w:szCs w:val="24"/>
        </w:rPr>
      </w:pPr>
      <w:r>
        <w:rPr>
          <w:sz w:val="24"/>
          <w:szCs w:val="24"/>
        </w:rPr>
        <w:t>Η ευρύτερη π</w:t>
      </w:r>
      <w:r w:rsidRPr="00F96F60">
        <w:rPr>
          <w:sz w:val="24"/>
          <w:szCs w:val="24"/>
        </w:rPr>
        <w:t>εριοχή (συνοπτικά περιλαμβάνει τις περιοχές: Πειραιά, Κερατσίνι, Δραπετσώνα, Σαλαμίνα, Κόλπος Ελευσίνας και Λαύριο) λειτουργεί σαν ένα σύστημα συνδεόμενων μεταξύ τους επιχειρήσεων</w:t>
      </w:r>
      <w:r>
        <w:rPr>
          <w:sz w:val="24"/>
          <w:szCs w:val="24"/>
        </w:rPr>
        <w:t>,</w:t>
      </w:r>
      <w:r w:rsidRPr="00F96F60">
        <w:rPr>
          <w:sz w:val="24"/>
          <w:szCs w:val="24"/>
        </w:rPr>
        <w:t xml:space="preserve"> που δραστηριοποιούνται στον τομέα της ναυτιλίας και χαρακτηρίζονται από γεωγραφική </w:t>
      </w:r>
      <w:r>
        <w:rPr>
          <w:sz w:val="24"/>
          <w:szCs w:val="24"/>
        </w:rPr>
        <w:t>γειτνίαση</w:t>
      </w:r>
      <w:r w:rsidRPr="00F96F60">
        <w:rPr>
          <w:sz w:val="24"/>
          <w:szCs w:val="24"/>
        </w:rPr>
        <w:t>, ανταγωνιστικότητα, συμπληρωματικότητα και εξωτερικές οικονομίες. Δύναται να εκτείνεται</w:t>
      </w:r>
      <w:r>
        <w:rPr>
          <w:sz w:val="24"/>
          <w:szCs w:val="24"/>
        </w:rPr>
        <w:t>,</w:t>
      </w:r>
      <w:r w:rsidRPr="00F96F60">
        <w:rPr>
          <w:sz w:val="24"/>
          <w:szCs w:val="24"/>
        </w:rPr>
        <w:t xml:space="preserve"> </w:t>
      </w:r>
      <w:r>
        <w:rPr>
          <w:sz w:val="24"/>
          <w:szCs w:val="24"/>
        </w:rPr>
        <w:t xml:space="preserve">τόσο </w:t>
      </w:r>
      <w:r w:rsidRPr="00F96F60">
        <w:rPr>
          <w:sz w:val="24"/>
          <w:szCs w:val="24"/>
        </w:rPr>
        <w:t xml:space="preserve">κάθετα </w:t>
      </w:r>
      <w:r>
        <w:rPr>
          <w:sz w:val="24"/>
          <w:szCs w:val="24"/>
        </w:rPr>
        <w:t>σε επίπεδο προμηθευτών, πελατών</w:t>
      </w:r>
      <w:r w:rsidRPr="00F96F60">
        <w:rPr>
          <w:sz w:val="24"/>
          <w:szCs w:val="24"/>
        </w:rPr>
        <w:t>,</w:t>
      </w:r>
      <w:r>
        <w:rPr>
          <w:sz w:val="24"/>
          <w:szCs w:val="24"/>
        </w:rPr>
        <w:t xml:space="preserve"> εφοδιαστική αλυσίδας,</w:t>
      </w:r>
      <w:r w:rsidRPr="00F96F60">
        <w:rPr>
          <w:sz w:val="24"/>
          <w:szCs w:val="24"/>
        </w:rPr>
        <w:t xml:space="preserve"> </w:t>
      </w:r>
      <w:r>
        <w:rPr>
          <w:sz w:val="24"/>
          <w:szCs w:val="24"/>
        </w:rPr>
        <w:t>όσο και οριζόντια σε ομοειδείς επιχειρήσεις</w:t>
      </w:r>
      <w:r w:rsidRPr="00F96F60">
        <w:rPr>
          <w:sz w:val="24"/>
          <w:szCs w:val="24"/>
        </w:rPr>
        <w:t>.</w:t>
      </w:r>
    </w:p>
    <w:p w:rsidR="002152D7" w:rsidRPr="00F96F60" w:rsidRDefault="002152D7" w:rsidP="002152D7">
      <w:pPr>
        <w:spacing w:line="360" w:lineRule="atLeast"/>
        <w:jc w:val="both"/>
        <w:rPr>
          <w:sz w:val="24"/>
          <w:szCs w:val="24"/>
        </w:rPr>
      </w:pPr>
      <w:r w:rsidRPr="00F96F60">
        <w:rPr>
          <w:sz w:val="24"/>
          <w:szCs w:val="24"/>
        </w:rPr>
        <w:t xml:space="preserve">Οι επιχειρήσεις </w:t>
      </w:r>
      <w:r>
        <w:rPr>
          <w:sz w:val="24"/>
          <w:szCs w:val="24"/>
        </w:rPr>
        <w:t xml:space="preserve">του ναυτιλιακού κλάδου </w:t>
      </w:r>
      <w:r w:rsidRPr="00F96F60">
        <w:rPr>
          <w:sz w:val="24"/>
          <w:szCs w:val="24"/>
        </w:rPr>
        <w:t xml:space="preserve">συνεργάζονται και </w:t>
      </w:r>
      <w:r>
        <w:rPr>
          <w:sz w:val="24"/>
          <w:szCs w:val="24"/>
        </w:rPr>
        <w:t>αλληλεπιδρούν</w:t>
      </w:r>
      <w:r w:rsidRPr="00F96F60">
        <w:rPr>
          <w:sz w:val="24"/>
          <w:szCs w:val="24"/>
        </w:rPr>
        <w:t xml:space="preserve"> </w:t>
      </w:r>
      <w:r>
        <w:rPr>
          <w:sz w:val="24"/>
          <w:szCs w:val="24"/>
        </w:rPr>
        <w:t xml:space="preserve">σημαντικά η μία από την άλλη. Αν μία κατηγορία της ναυτιλιακής βιομηχανίας δεν αποδίδει, </w:t>
      </w:r>
      <w:r w:rsidRPr="00F96F60">
        <w:rPr>
          <w:sz w:val="24"/>
          <w:szCs w:val="24"/>
        </w:rPr>
        <w:t xml:space="preserve">τότε </w:t>
      </w:r>
      <w:r>
        <w:rPr>
          <w:sz w:val="24"/>
          <w:szCs w:val="24"/>
        </w:rPr>
        <w:t>πιθανότατα θα εμφανιστούν αρνητικές επιδράσεις σε όλο το δίκτυο επιχειρήσεων</w:t>
      </w:r>
      <w:r w:rsidRPr="00F96F60">
        <w:rPr>
          <w:sz w:val="24"/>
          <w:szCs w:val="24"/>
        </w:rPr>
        <w:t xml:space="preserve">. </w:t>
      </w:r>
      <w:r>
        <w:rPr>
          <w:sz w:val="24"/>
          <w:szCs w:val="24"/>
        </w:rPr>
        <w:t>Προφανώς, αν οι δυσλειτουργίες</w:t>
      </w:r>
      <w:r w:rsidRPr="00F96F60">
        <w:rPr>
          <w:sz w:val="24"/>
          <w:szCs w:val="24"/>
        </w:rPr>
        <w:t xml:space="preserve"> αφορούν </w:t>
      </w:r>
      <w:r>
        <w:rPr>
          <w:sz w:val="24"/>
          <w:szCs w:val="24"/>
        </w:rPr>
        <w:t>π.χ. τον ναυπηγικό κλάδο ή την ναυπηγοεπισκευή, τότε οι επιδράσεις είναι αλυσιδωτές.</w:t>
      </w:r>
      <w:r w:rsidRPr="00F96F60">
        <w:rPr>
          <w:sz w:val="24"/>
          <w:szCs w:val="24"/>
        </w:rPr>
        <w:t xml:space="preserve"> </w:t>
      </w:r>
      <w:r>
        <w:rPr>
          <w:sz w:val="24"/>
          <w:szCs w:val="24"/>
        </w:rPr>
        <w:t xml:space="preserve">Συνέπεια </w:t>
      </w:r>
      <w:r w:rsidRPr="00F96F60">
        <w:rPr>
          <w:sz w:val="24"/>
          <w:szCs w:val="24"/>
        </w:rPr>
        <w:t xml:space="preserve">της αλληλεξάρτησης αυτής </w:t>
      </w:r>
      <w:r>
        <w:rPr>
          <w:sz w:val="24"/>
          <w:szCs w:val="24"/>
        </w:rPr>
        <w:t>είναι</w:t>
      </w:r>
      <w:r w:rsidRPr="00F96F60">
        <w:rPr>
          <w:sz w:val="24"/>
          <w:szCs w:val="24"/>
        </w:rPr>
        <w:t xml:space="preserve"> οι οικονομίες συνεργιών</w:t>
      </w:r>
      <w:r>
        <w:rPr>
          <w:sz w:val="24"/>
          <w:szCs w:val="24"/>
        </w:rPr>
        <w:t>,</w:t>
      </w:r>
      <w:r w:rsidRPr="00F96F60">
        <w:rPr>
          <w:sz w:val="24"/>
          <w:szCs w:val="24"/>
        </w:rPr>
        <w:t xml:space="preserve"> οι οποίες </w:t>
      </w:r>
      <w:r>
        <w:rPr>
          <w:sz w:val="24"/>
          <w:szCs w:val="24"/>
        </w:rPr>
        <w:t>επιφέρουν αξιοσημείωτη ωφέλεια για το σύνολο των</w:t>
      </w:r>
      <w:r w:rsidRPr="00F96F60">
        <w:rPr>
          <w:sz w:val="24"/>
          <w:szCs w:val="24"/>
        </w:rPr>
        <w:t xml:space="preserve"> επιχειρήσεων</w:t>
      </w:r>
      <w:r>
        <w:rPr>
          <w:sz w:val="24"/>
          <w:szCs w:val="24"/>
        </w:rPr>
        <w:t xml:space="preserve"> της ναυτιλιακής βιομηχανίας. Πρόκειται για</w:t>
      </w:r>
      <w:r w:rsidRPr="00F96F60">
        <w:rPr>
          <w:sz w:val="24"/>
          <w:szCs w:val="24"/>
        </w:rPr>
        <w:t xml:space="preserve"> ένα συμπαγές σύστημα, όπου οι συνέπειες από μια ενδεχόμενη </w:t>
      </w:r>
      <w:r>
        <w:rPr>
          <w:sz w:val="24"/>
          <w:szCs w:val="24"/>
        </w:rPr>
        <w:t xml:space="preserve">μετατόπιση ενός παράγοντα </w:t>
      </w:r>
      <w:r w:rsidRPr="00F96F60">
        <w:rPr>
          <w:sz w:val="24"/>
          <w:szCs w:val="24"/>
        </w:rPr>
        <w:t>διαχέε</w:t>
      </w:r>
      <w:r>
        <w:rPr>
          <w:sz w:val="24"/>
          <w:szCs w:val="24"/>
        </w:rPr>
        <w:t>ται άμεσα σε ολόκληρο το δίκτυο</w:t>
      </w:r>
      <w:r w:rsidRPr="00F96F60">
        <w:rPr>
          <w:sz w:val="24"/>
          <w:szCs w:val="24"/>
        </w:rPr>
        <w:t xml:space="preserve">. </w:t>
      </w:r>
      <w:r>
        <w:rPr>
          <w:rStyle w:val="aa"/>
          <w:sz w:val="24"/>
          <w:szCs w:val="24"/>
        </w:rPr>
        <w:footnoteReference w:id="8"/>
      </w:r>
    </w:p>
    <w:p w:rsidR="002152D7" w:rsidRPr="00F96F60" w:rsidRDefault="002152D7" w:rsidP="002152D7">
      <w:pPr>
        <w:spacing w:line="360" w:lineRule="atLeast"/>
        <w:jc w:val="both"/>
        <w:rPr>
          <w:sz w:val="24"/>
          <w:szCs w:val="24"/>
        </w:rPr>
      </w:pPr>
      <w:r w:rsidRPr="00F96F60">
        <w:rPr>
          <w:sz w:val="24"/>
          <w:szCs w:val="24"/>
        </w:rPr>
        <w:t>Παρατηρούνται και σημαντικές εξωτερικές οικονομίες. Οι εξωτε</w:t>
      </w:r>
      <w:r>
        <w:rPr>
          <w:sz w:val="24"/>
          <w:szCs w:val="24"/>
        </w:rPr>
        <w:t>ρικές οικονομίες είναι θετικές και περιλαμβάνουν νευραλγικούς τομείς της επιχειρηματικής δραστηριότητας όπως ανθρώπινο δυναμικό, εκπαίδευση και κατάρτιση, διάχυση τεχνογνωσίας κλπ. Ωστόσο υπάρχουν και</w:t>
      </w:r>
      <w:r w:rsidRPr="00F96F60">
        <w:rPr>
          <w:sz w:val="24"/>
          <w:szCs w:val="24"/>
        </w:rPr>
        <w:t xml:space="preserve"> αρνητικές</w:t>
      </w:r>
      <w:r>
        <w:rPr>
          <w:sz w:val="24"/>
          <w:szCs w:val="24"/>
        </w:rPr>
        <w:t xml:space="preserve"> εξωτερικές οικονομίες</w:t>
      </w:r>
      <w:r w:rsidRPr="00F96F60">
        <w:rPr>
          <w:sz w:val="24"/>
          <w:szCs w:val="24"/>
        </w:rPr>
        <w:t xml:space="preserve">, όπως </w:t>
      </w:r>
      <w:r>
        <w:rPr>
          <w:sz w:val="24"/>
          <w:szCs w:val="24"/>
        </w:rPr>
        <w:t>η περιβαλλοντική ρύπανση κ.α.</w:t>
      </w:r>
    </w:p>
    <w:p w:rsidR="002152D7" w:rsidRDefault="002152D7" w:rsidP="002152D7">
      <w:pPr>
        <w:spacing w:line="360" w:lineRule="atLeast"/>
        <w:ind w:left="4"/>
        <w:jc w:val="both"/>
        <w:rPr>
          <w:sz w:val="24"/>
          <w:szCs w:val="24"/>
        </w:rPr>
      </w:pPr>
      <w:r>
        <w:rPr>
          <w:sz w:val="24"/>
          <w:szCs w:val="24"/>
        </w:rPr>
        <w:lastRenderedPageBreak/>
        <w:t xml:space="preserve">Ο συνεργατικός χαρακτήρας των επιχειρήσεων της ναυτιλιακής βιομηχανίας μπορεί να λειτουργήσει και ανταγωνιστικά. </w:t>
      </w:r>
      <w:r w:rsidRPr="00F96F60">
        <w:rPr>
          <w:sz w:val="24"/>
          <w:szCs w:val="24"/>
        </w:rPr>
        <w:t>Παράλληλα</w:t>
      </w:r>
      <w:r>
        <w:rPr>
          <w:sz w:val="24"/>
          <w:szCs w:val="24"/>
        </w:rPr>
        <w:t>,</w:t>
      </w:r>
      <w:r w:rsidRPr="00F96F60">
        <w:rPr>
          <w:sz w:val="24"/>
          <w:szCs w:val="24"/>
        </w:rPr>
        <w:t xml:space="preserve"> με τη συνεργασία όμως λειτουργούν ταυτόχρονα και </w:t>
      </w:r>
      <w:r>
        <w:rPr>
          <w:sz w:val="24"/>
          <w:szCs w:val="24"/>
        </w:rPr>
        <w:t xml:space="preserve">παραπλεύρως </w:t>
      </w:r>
      <w:r w:rsidRPr="00F96F60">
        <w:rPr>
          <w:sz w:val="24"/>
          <w:szCs w:val="24"/>
        </w:rPr>
        <w:t>ανταγωνιστικά.</w:t>
      </w:r>
      <w:r>
        <w:rPr>
          <w:sz w:val="24"/>
          <w:szCs w:val="24"/>
        </w:rPr>
        <w:t xml:space="preserve"> Αυτό συμβαίνει, διότι οι επιχειρήσεις δεν απευθύνονται απαραιτήτως στις ίδιες τμηματοποιημένες αγορές.</w:t>
      </w:r>
      <w:r w:rsidRPr="00F96F60">
        <w:rPr>
          <w:sz w:val="24"/>
          <w:szCs w:val="24"/>
        </w:rPr>
        <w:t xml:space="preserve"> </w:t>
      </w:r>
      <w:r>
        <w:rPr>
          <w:sz w:val="24"/>
          <w:szCs w:val="24"/>
        </w:rPr>
        <w:t xml:space="preserve">Επιπλέον, η διαφοροποίηση προϊόντος και υπηρεσιών είναι έντονη με αποτέλεσμα την ανάπτυξη θεμιτού ανταγωνισμού, στοιχείου σημαντικού για την αποτελεσματική και αποδοτική  λειτουργία της αγοράς. </w:t>
      </w:r>
    </w:p>
    <w:p w:rsidR="002152D7" w:rsidRPr="00F96F60" w:rsidRDefault="002152D7" w:rsidP="002152D7">
      <w:pPr>
        <w:spacing w:line="360" w:lineRule="atLeast"/>
        <w:ind w:left="4"/>
        <w:jc w:val="both"/>
        <w:rPr>
          <w:sz w:val="24"/>
          <w:szCs w:val="24"/>
        </w:rPr>
      </w:pPr>
      <w:r>
        <w:rPr>
          <w:sz w:val="24"/>
          <w:szCs w:val="24"/>
        </w:rPr>
        <w:t>Το σύστημα</w:t>
      </w:r>
      <w:r w:rsidRPr="00F96F60">
        <w:rPr>
          <w:sz w:val="24"/>
          <w:szCs w:val="24"/>
        </w:rPr>
        <w:t xml:space="preserve"> γεωγραφικής οργάνωσης των επιχειρήσεων</w:t>
      </w:r>
      <w:r>
        <w:rPr>
          <w:sz w:val="24"/>
          <w:szCs w:val="24"/>
        </w:rPr>
        <w:t>,</w:t>
      </w:r>
      <w:r w:rsidRPr="00F96F60">
        <w:rPr>
          <w:sz w:val="24"/>
          <w:szCs w:val="24"/>
        </w:rPr>
        <w:t xml:space="preserve"> όπου η </w:t>
      </w:r>
      <w:r>
        <w:rPr>
          <w:sz w:val="24"/>
          <w:szCs w:val="24"/>
        </w:rPr>
        <w:t>συστηματική συνεργασία τους</w:t>
      </w:r>
      <w:r w:rsidRPr="00F96F60">
        <w:rPr>
          <w:sz w:val="24"/>
          <w:szCs w:val="24"/>
        </w:rPr>
        <w:t xml:space="preserve"> σε συνδυασμό με τη </w:t>
      </w:r>
      <w:r>
        <w:rPr>
          <w:sz w:val="24"/>
          <w:szCs w:val="24"/>
        </w:rPr>
        <w:t>χωροταξική εγγύτητα</w:t>
      </w:r>
      <w:r w:rsidRPr="00F96F60">
        <w:rPr>
          <w:sz w:val="24"/>
          <w:szCs w:val="24"/>
        </w:rPr>
        <w:t xml:space="preserve">, </w:t>
      </w:r>
      <w:r>
        <w:rPr>
          <w:sz w:val="24"/>
          <w:szCs w:val="24"/>
        </w:rPr>
        <w:t>περιέχει ευεργετικές επιδράσεις στην αποτελεσματικότητα και παραγωγικότητα. Αντιθέτως, μία αγορά διάσπαρτων επιχειρήσεων δημιουργεί προβλήματα ευελιξίας, δυστοκίας και μειωμένης αποδοτικότητας</w:t>
      </w:r>
      <w:r w:rsidRPr="00F96F60">
        <w:rPr>
          <w:sz w:val="24"/>
          <w:szCs w:val="24"/>
        </w:rPr>
        <w:t>.</w:t>
      </w:r>
    </w:p>
    <w:p w:rsidR="002152D7" w:rsidRPr="00F96F60" w:rsidRDefault="002152D7" w:rsidP="002152D7">
      <w:pPr>
        <w:spacing w:line="360" w:lineRule="atLeast"/>
        <w:jc w:val="both"/>
        <w:rPr>
          <w:sz w:val="24"/>
          <w:szCs w:val="24"/>
        </w:rPr>
      </w:pPr>
      <w:r>
        <w:rPr>
          <w:sz w:val="24"/>
          <w:szCs w:val="24"/>
        </w:rPr>
        <w:t>Η διακλαδικότητα που σημειώνεται έχει επιδράσεις στο σύνολο της επιχειρηματικής και οικονομικής ζωής του γεωγραφικού χώρου. Τ</w:t>
      </w:r>
      <w:r w:rsidRPr="00F96F60">
        <w:rPr>
          <w:sz w:val="24"/>
          <w:szCs w:val="24"/>
        </w:rPr>
        <w:t>ο σύνολο των δραστηριοτήτων δημ</w:t>
      </w:r>
      <w:r>
        <w:rPr>
          <w:sz w:val="24"/>
          <w:szCs w:val="24"/>
        </w:rPr>
        <w:t>ιουργεί επιπλέον εισόδημα, μια προστιθέμενη α</w:t>
      </w:r>
      <w:r w:rsidRPr="00F96F60">
        <w:rPr>
          <w:sz w:val="24"/>
          <w:szCs w:val="24"/>
        </w:rPr>
        <w:t>ξία στο Ακαθάρ</w:t>
      </w:r>
      <w:r>
        <w:rPr>
          <w:sz w:val="24"/>
          <w:szCs w:val="24"/>
        </w:rPr>
        <w:t>ιστο Εγχώριο Προϊόν. Πέραν του π</w:t>
      </w:r>
      <w:r w:rsidRPr="00F96F60">
        <w:rPr>
          <w:sz w:val="24"/>
          <w:szCs w:val="24"/>
        </w:rPr>
        <w:t>ροϊόντος που δημιουργείται</w:t>
      </w:r>
      <w:r>
        <w:rPr>
          <w:sz w:val="24"/>
          <w:szCs w:val="24"/>
        </w:rPr>
        <w:t xml:space="preserve"> άμεσα, δημιουργείται επιπλέον ε</w:t>
      </w:r>
      <w:r w:rsidRPr="00F96F60">
        <w:rPr>
          <w:sz w:val="24"/>
          <w:szCs w:val="24"/>
        </w:rPr>
        <w:t xml:space="preserve">ισόδημα έμμεσα στους υπόλοιπους τομείς της οικονομικής δραστηριότητας και μέσω πολλαπλασιαστικών διαδικασιών, καθώς τα προερχόμενα από τη ναυτιλία εισοδήματα διαχέονται στην αγορά και δημιουργούν νέα εισοδήματα και αύξηση των επιπέδων κατανάλωσης και επενδύσεων. </w:t>
      </w:r>
      <w:r>
        <w:rPr>
          <w:rStyle w:val="aa"/>
          <w:sz w:val="24"/>
          <w:szCs w:val="24"/>
        </w:rPr>
        <w:footnoteReference w:id="9"/>
      </w:r>
    </w:p>
    <w:p w:rsidR="002152D7" w:rsidRPr="00F96F60" w:rsidRDefault="002152D7" w:rsidP="002152D7">
      <w:pPr>
        <w:spacing w:line="360" w:lineRule="atLeast"/>
        <w:jc w:val="both"/>
        <w:rPr>
          <w:sz w:val="24"/>
          <w:szCs w:val="24"/>
        </w:rPr>
      </w:pPr>
      <w:r>
        <w:rPr>
          <w:sz w:val="24"/>
          <w:szCs w:val="24"/>
        </w:rPr>
        <w:t>Η</w:t>
      </w:r>
      <w:r w:rsidRPr="00F96F60">
        <w:rPr>
          <w:sz w:val="24"/>
          <w:szCs w:val="24"/>
        </w:rPr>
        <w:t xml:space="preserve"> </w:t>
      </w:r>
      <w:r>
        <w:rPr>
          <w:sz w:val="24"/>
          <w:szCs w:val="24"/>
        </w:rPr>
        <w:t>ναυτιλιακή βιομηχανία ασκεί</w:t>
      </w:r>
      <w:r w:rsidRPr="00F96F60">
        <w:rPr>
          <w:sz w:val="24"/>
          <w:szCs w:val="24"/>
        </w:rPr>
        <w:t xml:space="preserve"> θετικές επιδράσεις για την απασχόληση, </w:t>
      </w:r>
      <w:r>
        <w:rPr>
          <w:sz w:val="24"/>
          <w:szCs w:val="24"/>
        </w:rPr>
        <w:t xml:space="preserve">δεδομένου ότι </w:t>
      </w:r>
      <w:r w:rsidRPr="00F96F60">
        <w:rPr>
          <w:sz w:val="24"/>
          <w:szCs w:val="24"/>
        </w:rPr>
        <w:t>δημιουργεί νέες θέσεις εργασίας, είτε στα πλοία, είτε στην ξηρά, στις ναυτιλιακές επιχειρήσεις, συμβάλλοντας κατ’ αυτόν τον τρόπο στην καταπολέμηση της ανεργίας, η οποία αποτελεί φαινόμενο που μαστίζει πολλές από τις σύγχρονες οικονομίες.</w:t>
      </w:r>
    </w:p>
    <w:p w:rsidR="002152D7" w:rsidRPr="00F96F60" w:rsidRDefault="002152D7" w:rsidP="002152D7">
      <w:pPr>
        <w:spacing w:line="360" w:lineRule="atLeast"/>
        <w:jc w:val="both"/>
        <w:rPr>
          <w:sz w:val="24"/>
          <w:szCs w:val="24"/>
        </w:rPr>
      </w:pPr>
      <w:r>
        <w:rPr>
          <w:sz w:val="24"/>
          <w:szCs w:val="24"/>
        </w:rPr>
        <w:t>Επιπλέον</w:t>
      </w:r>
      <w:r w:rsidRPr="00F96F60">
        <w:rPr>
          <w:sz w:val="24"/>
          <w:szCs w:val="24"/>
        </w:rPr>
        <w:t>, δημιουργεί φορολογικά έσοδα για το κράτος</w:t>
      </w:r>
      <w:r>
        <w:rPr>
          <w:sz w:val="24"/>
          <w:szCs w:val="24"/>
        </w:rPr>
        <w:t>,</w:t>
      </w:r>
      <w:r w:rsidRPr="00F96F60">
        <w:rPr>
          <w:sz w:val="24"/>
          <w:szCs w:val="24"/>
        </w:rPr>
        <w:t xml:space="preserve"> τα οποία προκύπτουν από τη φορολόγηση, άμεση και έμμεση, εργαζομένων και επιχειρήσεων σε ναυτιλιακούς κλάδους, αλλά και όσων επωφελούνται από τους κλάδους αυτούς.</w:t>
      </w:r>
    </w:p>
    <w:p w:rsidR="002152D7" w:rsidRPr="00F96F60" w:rsidRDefault="002152D7" w:rsidP="002152D7">
      <w:pPr>
        <w:spacing w:line="360" w:lineRule="atLeast"/>
        <w:jc w:val="both"/>
        <w:rPr>
          <w:sz w:val="24"/>
          <w:szCs w:val="24"/>
        </w:rPr>
      </w:pPr>
      <w:r>
        <w:rPr>
          <w:sz w:val="24"/>
          <w:szCs w:val="24"/>
        </w:rPr>
        <w:t>Επίσης</w:t>
      </w:r>
      <w:r w:rsidRPr="00F96F60">
        <w:rPr>
          <w:sz w:val="24"/>
          <w:szCs w:val="24"/>
        </w:rPr>
        <w:t>, συμβάλλει αποφασιστικά στη βελτίωση του εμπορικού ισοζυγίου, του ισοζυγίου κίνησης κεφαλαίων, και του ισοζυγίου άδηλων συναλλαγών (των συστατικών στοιχείων του ισοζυγίου πληρωμών μιας οικονομίας δηλαδή), αφού συνήθως οι εξαγωγές και τα εισρέοντα κεφάλαια</w:t>
      </w:r>
      <w:r>
        <w:rPr>
          <w:sz w:val="24"/>
          <w:szCs w:val="24"/>
        </w:rPr>
        <w:t>, που οφείλονται στη</w:t>
      </w:r>
      <w:r w:rsidRPr="00F96F60">
        <w:rPr>
          <w:sz w:val="24"/>
          <w:szCs w:val="24"/>
        </w:rPr>
        <w:t xml:space="preserve"> ναυτιλία </w:t>
      </w:r>
      <w:r w:rsidRPr="00F96F60">
        <w:rPr>
          <w:sz w:val="24"/>
          <w:szCs w:val="24"/>
        </w:rPr>
        <w:lastRenderedPageBreak/>
        <w:t>υπερβαίνουν τις αντίστοιχες εισαγωγές και τα κεφάλαια που εκρέουν. Το πλεονάζον ισοζύγιο της ναυτιλίας επιδρά θετικά και προς την κατεύθυνση της ισοσκέλισης του ισοζυγίου πληρωμών μιας χώρας.</w:t>
      </w:r>
    </w:p>
    <w:p w:rsidR="002152D7" w:rsidRPr="00F96F60" w:rsidRDefault="002152D7" w:rsidP="002152D7">
      <w:pPr>
        <w:spacing w:line="360" w:lineRule="atLeast"/>
        <w:jc w:val="both"/>
        <w:rPr>
          <w:sz w:val="24"/>
          <w:szCs w:val="24"/>
        </w:rPr>
      </w:pPr>
      <w:r w:rsidRPr="00F96F60">
        <w:rPr>
          <w:sz w:val="24"/>
          <w:szCs w:val="24"/>
        </w:rPr>
        <w:t>Επιπροσθέτως, άξιες αναφοράς αποτελούν και οι έμμεσες επιπτώσεις της ναυτιλιακής δραστηριότητας στην υπόλοιπη οικονομία. Πρόκειται για επιπτώσεις</w:t>
      </w:r>
      <w:r>
        <w:rPr>
          <w:sz w:val="24"/>
          <w:szCs w:val="24"/>
        </w:rPr>
        <w:t>,</w:t>
      </w:r>
      <w:r w:rsidRPr="00F96F60">
        <w:rPr>
          <w:sz w:val="24"/>
          <w:szCs w:val="24"/>
        </w:rPr>
        <w:t xml:space="preserve"> οι οποίες είναι αποτέλεσμα των δαπανών της ναυτιλίας στους κλάδους με τους οποίους συνεργάζεται. Οι εν λόγω επιπτώσεις είναι μετρήσιμες σε όρους προστιθέμενης αξίας, απασχόλησης, δαπανών και φορολογικών εσόδων. Παραδείγματος χάριν, οι δαπάνες της ναυτιλίας στον κλάδο «Μηχανήματα και Είδη Εξοπλισμού» ενέχουν ορισμένες επιπτώσεις, όπως δημιουργία θέσεων απασχόλησης, αύξηση της συνολικής προσφοράς του κλάδου, των φορολογικών εσόδων κλπ. Πέραν αυτών όμως, η ναυτιλιακή δραστηριότητα ενέχει και άλλες, ποικίλες συνέπειες κοινωνικοοικονομικού χαρακτήρα για το σύνολο της οικονομίας, πολλές από τις οποίες όμως είναι δύσκολο να ποσοτικοποιηθούν λόγω του ιδιαίτερου χαρακτήρα τους. Χαρακτηριστικό παράδειγμα τέτοιων θετικών συνεπειών αποτελούν οι εξωτερικές οικονομίες</w:t>
      </w:r>
      <w:r>
        <w:rPr>
          <w:sz w:val="24"/>
          <w:szCs w:val="24"/>
        </w:rPr>
        <w:t>,</w:t>
      </w:r>
      <w:r w:rsidRPr="00F96F60">
        <w:rPr>
          <w:sz w:val="24"/>
          <w:szCs w:val="24"/>
        </w:rPr>
        <w:t xml:space="preserve"> που απορρέουν από τη ναυτιλιακή δραστηριότητα. </w:t>
      </w:r>
    </w:p>
    <w:p w:rsidR="002152D7" w:rsidRPr="00F96F60" w:rsidRDefault="002152D7" w:rsidP="002152D7">
      <w:pPr>
        <w:spacing w:line="360" w:lineRule="atLeast"/>
        <w:jc w:val="both"/>
        <w:rPr>
          <w:sz w:val="24"/>
          <w:szCs w:val="24"/>
        </w:rPr>
      </w:pPr>
    </w:p>
    <w:p w:rsidR="002152D7" w:rsidRPr="00F96F60" w:rsidRDefault="002152D7" w:rsidP="002152D7">
      <w:pPr>
        <w:pStyle w:val="ab"/>
        <w:spacing w:line="360" w:lineRule="atLeast"/>
        <w:jc w:val="center"/>
        <w:rPr>
          <w:rFonts w:asciiTheme="minorHAnsi" w:hAnsiTheme="minorHAnsi"/>
          <w:b/>
          <w:sz w:val="24"/>
          <w:szCs w:val="24"/>
        </w:rPr>
      </w:pPr>
    </w:p>
    <w:p w:rsidR="002152D7" w:rsidRPr="00F96F60" w:rsidRDefault="002152D7" w:rsidP="002152D7">
      <w:pPr>
        <w:pStyle w:val="ab"/>
        <w:spacing w:line="360" w:lineRule="atLeast"/>
        <w:jc w:val="center"/>
        <w:rPr>
          <w:rFonts w:asciiTheme="minorHAnsi" w:hAnsiTheme="minorHAnsi"/>
          <w:b/>
          <w:sz w:val="24"/>
          <w:szCs w:val="24"/>
        </w:rPr>
      </w:pPr>
    </w:p>
    <w:p w:rsidR="002152D7" w:rsidRPr="00F96F60" w:rsidRDefault="002152D7" w:rsidP="002152D7">
      <w:pPr>
        <w:pStyle w:val="ab"/>
        <w:spacing w:line="360" w:lineRule="atLeast"/>
        <w:jc w:val="center"/>
        <w:rPr>
          <w:rFonts w:asciiTheme="minorHAnsi" w:hAnsiTheme="minorHAnsi"/>
          <w:b/>
          <w:sz w:val="24"/>
          <w:szCs w:val="24"/>
        </w:rPr>
      </w:pPr>
    </w:p>
    <w:p w:rsidR="002152D7" w:rsidRPr="00F96F60" w:rsidRDefault="002152D7" w:rsidP="002152D7">
      <w:pPr>
        <w:pStyle w:val="ab"/>
        <w:spacing w:line="360" w:lineRule="atLeast"/>
        <w:jc w:val="center"/>
        <w:rPr>
          <w:rFonts w:asciiTheme="minorHAnsi" w:hAnsiTheme="minorHAnsi"/>
          <w:b/>
          <w:sz w:val="24"/>
          <w:szCs w:val="24"/>
        </w:rPr>
      </w:pPr>
    </w:p>
    <w:p w:rsidR="002152D7" w:rsidRPr="00F96F60" w:rsidRDefault="002152D7" w:rsidP="002152D7">
      <w:pPr>
        <w:pStyle w:val="ab"/>
        <w:spacing w:line="360" w:lineRule="atLeast"/>
        <w:jc w:val="center"/>
        <w:rPr>
          <w:rFonts w:asciiTheme="minorHAnsi" w:hAnsiTheme="minorHAnsi"/>
          <w:b/>
          <w:sz w:val="24"/>
          <w:szCs w:val="24"/>
        </w:rPr>
      </w:pPr>
    </w:p>
    <w:p w:rsidR="002152D7" w:rsidRPr="00F96F60" w:rsidRDefault="002152D7" w:rsidP="002152D7">
      <w:pPr>
        <w:pStyle w:val="ab"/>
        <w:spacing w:line="360" w:lineRule="atLeast"/>
        <w:jc w:val="center"/>
        <w:rPr>
          <w:rFonts w:asciiTheme="minorHAnsi" w:hAnsiTheme="minorHAnsi"/>
          <w:b/>
          <w:sz w:val="24"/>
          <w:szCs w:val="24"/>
        </w:rPr>
      </w:pPr>
    </w:p>
    <w:p w:rsidR="002152D7" w:rsidRPr="00F96F60" w:rsidRDefault="002152D7" w:rsidP="002152D7">
      <w:pPr>
        <w:pStyle w:val="ab"/>
        <w:spacing w:line="360" w:lineRule="atLeast"/>
        <w:jc w:val="center"/>
        <w:rPr>
          <w:rFonts w:asciiTheme="minorHAnsi" w:hAnsiTheme="minorHAnsi"/>
          <w:b/>
          <w:sz w:val="24"/>
          <w:szCs w:val="24"/>
        </w:rPr>
      </w:pPr>
    </w:p>
    <w:p w:rsidR="002152D7" w:rsidRPr="00F96F60" w:rsidRDefault="002152D7" w:rsidP="002152D7">
      <w:pPr>
        <w:pStyle w:val="ab"/>
        <w:spacing w:line="360" w:lineRule="atLeast"/>
        <w:jc w:val="center"/>
        <w:rPr>
          <w:rFonts w:asciiTheme="minorHAnsi" w:hAnsiTheme="minorHAnsi"/>
          <w:b/>
          <w:sz w:val="24"/>
          <w:szCs w:val="24"/>
        </w:rPr>
      </w:pPr>
    </w:p>
    <w:p w:rsidR="002152D7" w:rsidRPr="00F96F60" w:rsidRDefault="002152D7" w:rsidP="002152D7">
      <w:pPr>
        <w:pStyle w:val="ab"/>
        <w:spacing w:line="360" w:lineRule="atLeast"/>
        <w:jc w:val="center"/>
        <w:rPr>
          <w:rFonts w:asciiTheme="minorHAnsi" w:hAnsiTheme="minorHAnsi"/>
          <w:b/>
          <w:sz w:val="24"/>
          <w:szCs w:val="24"/>
        </w:rPr>
      </w:pPr>
    </w:p>
    <w:p w:rsidR="002152D7" w:rsidRPr="00F96F60" w:rsidRDefault="002152D7" w:rsidP="002152D7">
      <w:pPr>
        <w:pStyle w:val="ab"/>
        <w:spacing w:line="360" w:lineRule="atLeast"/>
        <w:jc w:val="center"/>
        <w:rPr>
          <w:rFonts w:asciiTheme="minorHAnsi" w:hAnsiTheme="minorHAnsi"/>
          <w:b/>
          <w:sz w:val="24"/>
          <w:szCs w:val="24"/>
        </w:rPr>
      </w:pPr>
    </w:p>
    <w:p w:rsidR="002152D7" w:rsidRPr="00F96F60" w:rsidRDefault="002152D7" w:rsidP="002152D7">
      <w:pPr>
        <w:pStyle w:val="ab"/>
        <w:spacing w:line="360" w:lineRule="atLeast"/>
        <w:jc w:val="center"/>
        <w:rPr>
          <w:rFonts w:asciiTheme="minorHAnsi" w:hAnsiTheme="minorHAnsi"/>
          <w:b/>
          <w:sz w:val="24"/>
          <w:szCs w:val="24"/>
        </w:rPr>
      </w:pPr>
    </w:p>
    <w:p w:rsidR="002152D7" w:rsidRPr="00F96F60" w:rsidRDefault="002152D7" w:rsidP="002152D7">
      <w:pPr>
        <w:pStyle w:val="ab"/>
        <w:spacing w:line="360" w:lineRule="atLeast"/>
        <w:jc w:val="center"/>
        <w:rPr>
          <w:rFonts w:asciiTheme="minorHAnsi" w:hAnsiTheme="minorHAnsi"/>
          <w:b/>
          <w:sz w:val="24"/>
          <w:szCs w:val="24"/>
        </w:rPr>
      </w:pPr>
    </w:p>
    <w:p w:rsidR="002152D7" w:rsidRPr="00F96F60" w:rsidRDefault="002152D7" w:rsidP="002152D7">
      <w:pPr>
        <w:pStyle w:val="ab"/>
        <w:spacing w:line="360" w:lineRule="atLeast"/>
        <w:jc w:val="center"/>
        <w:rPr>
          <w:rFonts w:asciiTheme="minorHAnsi" w:hAnsiTheme="minorHAnsi"/>
          <w:b/>
          <w:sz w:val="24"/>
          <w:szCs w:val="24"/>
        </w:rPr>
      </w:pPr>
    </w:p>
    <w:p w:rsidR="002152D7" w:rsidRPr="00F96F60" w:rsidRDefault="002152D7" w:rsidP="002152D7">
      <w:pPr>
        <w:pStyle w:val="ab"/>
        <w:spacing w:line="360" w:lineRule="atLeast"/>
        <w:jc w:val="center"/>
        <w:rPr>
          <w:rFonts w:asciiTheme="minorHAnsi" w:hAnsiTheme="minorHAnsi"/>
          <w:b/>
          <w:sz w:val="24"/>
          <w:szCs w:val="24"/>
        </w:rPr>
      </w:pPr>
    </w:p>
    <w:p w:rsidR="002152D7" w:rsidRPr="00F96F60" w:rsidRDefault="002152D7" w:rsidP="002152D7">
      <w:pPr>
        <w:pStyle w:val="ab"/>
        <w:spacing w:line="360" w:lineRule="atLeast"/>
        <w:rPr>
          <w:rFonts w:asciiTheme="minorHAnsi" w:hAnsiTheme="minorHAnsi"/>
          <w:b/>
          <w:sz w:val="24"/>
          <w:szCs w:val="24"/>
        </w:rPr>
      </w:pPr>
    </w:p>
    <w:p w:rsidR="002152D7" w:rsidRPr="00F96F60" w:rsidRDefault="002152D7" w:rsidP="002152D7">
      <w:pPr>
        <w:pStyle w:val="ab"/>
        <w:spacing w:line="360" w:lineRule="atLeast"/>
        <w:rPr>
          <w:rFonts w:asciiTheme="minorHAnsi" w:hAnsiTheme="minorHAnsi"/>
          <w:b/>
          <w:sz w:val="24"/>
          <w:szCs w:val="24"/>
        </w:rPr>
      </w:pPr>
    </w:p>
    <w:p w:rsidR="002152D7" w:rsidRPr="00967EE8" w:rsidRDefault="002152D7" w:rsidP="002152D7">
      <w:pPr>
        <w:pStyle w:val="ab"/>
        <w:spacing w:line="360" w:lineRule="atLeast"/>
        <w:jc w:val="center"/>
        <w:rPr>
          <w:rFonts w:asciiTheme="minorHAnsi" w:hAnsiTheme="minorHAnsi"/>
          <w:b/>
          <w:sz w:val="36"/>
          <w:szCs w:val="36"/>
        </w:rPr>
      </w:pPr>
    </w:p>
    <w:p w:rsidR="002152D7" w:rsidRDefault="002152D7" w:rsidP="002152D7">
      <w:pPr>
        <w:pStyle w:val="ab"/>
        <w:spacing w:line="360" w:lineRule="atLeast"/>
        <w:jc w:val="center"/>
        <w:rPr>
          <w:rFonts w:asciiTheme="minorHAnsi" w:hAnsiTheme="minorHAnsi"/>
          <w:b/>
          <w:sz w:val="36"/>
          <w:szCs w:val="36"/>
        </w:rPr>
      </w:pPr>
    </w:p>
    <w:p w:rsidR="002152D7" w:rsidRDefault="002152D7" w:rsidP="002152D7">
      <w:pPr>
        <w:pStyle w:val="ab"/>
        <w:spacing w:line="360" w:lineRule="atLeast"/>
        <w:jc w:val="center"/>
        <w:rPr>
          <w:rFonts w:asciiTheme="minorHAnsi" w:hAnsiTheme="minorHAnsi"/>
          <w:b/>
          <w:sz w:val="36"/>
          <w:szCs w:val="36"/>
        </w:rPr>
      </w:pPr>
    </w:p>
    <w:p w:rsidR="002152D7" w:rsidRPr="00967EE8" w:rsidRDefault="002152D7" w:rsidP="002152D7">
      <w:pPr>
        <w:pStyle w:val="ab"/>
        <w:spacing w:line="360" w:lineRule="atLeast"/>
        <w:jc w:val="center"/>
        <w:rPr>
          <w:rFonts w:asciiTheme="minorHAnsi" w:hAnsiTheme="minorHAnsi"/>
          <w:b/>
          <w:sz w:val="36"/>
          <w:szCs w:val="36"/>
        </w:rPr>
      </w:pPr>
      <w:r w:rsidRPr="00967EE8">
        <w:rPr>
          <w:rFonts w:asciiTheme="minorHAnsi" w:hAnsiTheme="minorHAnsi"/>
          <w:b/>
          <w:sz w:val="36"/>
          <w:szCs w:val="36"/>
        </w:rPr>
        <w:t>ΜΕΡΟΣ 2</w:t>
      </w:r>
    </w:p>
    <w:p w:rsidR="002152D7" w:rsidRPr="00967EE8" w:rsidRDefault="002152D7" w:rsidP="002152D7">
      <w:pPr>
        <w:pStyle w:val="ab"/>
        <w:spacing w:line="360" w:lineRule="atLeast"/>
        <w:jc w:val="center"/>
        <w:rPr>
          <w:rFonts w:asciiTheme="minorHAnsi" w:hAnsiTheme="minorHAnsi"/>
          <w:b/>
          <w:sz w:val="36"/>
          <w:szCs w:val="36"/>
        </w:rPr>
      </w:pPr>
    </w:p>
    <w:p w:rsidR="002152D7" w:rsidRPr="00967EE8" w:rsidRDefault="002152D7" w:rsidP="002152D7">
      <w:pPr>
        <w:pStyle w:val="ab"/>
        <w:spacing w:line="360" w:lineRule="atLeast"/>
        <w:jc w:val="center"/>
        <w:rPr>
          <w:rFonts w:asciiTheme="minorHAnsi" w:hAnsiTheme="minorHAnsi"/>
          <w:b/>
          <w:sz w:val="36"/>
          <w:szCs w:val="36"/>
        </w:rPr>
      </w:pPr>
    </w:p>
    <w:p w:rsidR="002152D7" w:rsidRPr="00967EE8" w:rsidRDefault="002152D7" w:rsidP="002152D7">
      <w:pPr>
        <w:pStyle w:val="ab"/>
        <w:spacing w:line="360" w:lineRule="atLeast"/>
        <w:rPr>
          <w:rFonts w:asciiTheme="minorHAnsi" w:hAnsiTheme="minorHAnsi"/>
          <w:b/>
          <w:sz w:val="36"/>
          <w:szCs w:val="36"/>
        </w:rPr>
      </w:pPr>
    </w:p>
    <w:p w:rsidR="002152D7" w:rsidRPr="00967EE8" w:rsidRDefault="002152D7" w:rsidP="002152D7">
      <w:pPr>
        <w:pStyle w:val="ab"/>
        <w:spacing w:line="360" w:lineRule="atLeast"/>
        <w:jc w:val="center"/>
        <w:rPr>
          <w:rFonts w:asciiTheme="minorHAnsi" w:hAnsiTheme="minorHAnsi"/>
          <w:b/>
          <w:sz w:val="36"/>
          <w:szCs w:val="36"/>
        </w:rPr>
      </w:pPr>
      <w:r w:rsidRPr="00967EE8">
        <w:rPr>
          <w:rFonts w:asciiTheme="minorHAnsi" w:hAnsiTheme="minorHAnsi"/>
          <w:b/>
          <w:sz w:val="36"/>
          <w:szCs w:val="36"/>
        </w:rPr>
        <w:t xml:space="preserve">Η </w:t>
      </w:r>
      <w:r>
        <w:rPr>
          <w:rFonts w:asciiTheme="minorHAnsi" w:hAnsiTheme="minorHAnsi"/>
          <w:b/>
          <w:sz w:val="36"/>
          <w:szCs w:val="36"/>
        </w:rPr>
        <w:t>ΧΑΡΤΟΓΡΑΦΗΣΗ</w:t>
      </w:r>
    </w:p>
    <w:p w:rsidR="002152D7" w:rsidRDefault="002152D7" w:rsidP="002152D7">
      <w:pPr>
        <w:pStyle w:val="ab"/>
        <w:spacing w:line="360" w:lineRule="atLeast"/>
        <w:jc w:val="center"/>
        <w:rPr>
          <w:rFonts w:asciiTheme="minorHAnsi" w:hAnsiTheme="minorHAnsi"/>
          <w:b/>
          <w:sz w:val="24"/>
          <w:szCs w:val="24"/>
        </w:rPr>
      </w:pPr>
    </w:p>
    <w:p w:rsidR="002152D7" w:rsidRDefault="002152D7" w:rsidP="002152D7">
      <w:pPr>
        <w:pStyle w:val="ab"/>
        <w:spacing w:line="360" w:lineRule="atLeast"/>
        <w:rPr>
          <w:rFonts w:asciiTheme="minorHAnsi" w:hAnsiTheme="minorHAnsi"/>
          <w:b/>
          <w:sz w:val="24"/>
          <w:szCs w:val="24"/>
        </w:rPr>
      </w:pPr>
    </w:p>
    <w:p w:rsidR="002152D7" w:rsidRDefault="002152D7" w:rsidP="002152D7">
      <w:pPr>
        <w:pStyle w:val="ab"/>
        <w:spacing w:line="360" w:lineRule="atLeast"/>
        <w:jc w:val="center"/>
        <w:rPr>
          <w:rFonts w:asciiTheme="minorHAnsi" w:hAnsiTheme="minorHAnsi"/>
          <w:b/>
          <w:sz w:val="24"/>
          <w:szCs w:val="24"/>
        </w:rPr>
      </w:pPr>
    </w:p>
    <w:p w:rsidR="002152D7" w:rsidRDefault="002152D7" w:rsidP="002152D7">
      <w:pPr>
        <w:pStyle w:val="ab"/>
        <w:spacing w:line="360" w:lineRule="atLeast"/>
        <w:jc w:val="center"/>
        <w:rPr>
          <w:rFonts w:asciiTheme="minorHAnsi" w:hAnsiTheme="minorHAnsi"/>
          <w:b/>
          <w:sz w:val="24"/>
          <w:szCs w:val="24"/>
        </w:rPr>
      </w:pPr>
    </w:p>
    <w:p w:rsidR="002152D7" w:rsidRDefault="002152D7" w:rsidP="002152D7">
      <w:pPr>
        <w:pStyle w:val="ab"/>
        <w:spacing w:line="360" w:lineRule="atLeast"/>
        <w:jc w:val="center"/>
        <w:rPr>
          <w:rFonts w:asciiTheme="minorHAnsi" w:hAnsiTheme="minorHAnsi"/>
          <w:b/>
          <w:sz w:val="24"/>
          <w:szCs w:val="24"/>
        </w:rPr>
      </w:pPr>
      <w:r w:rsidRPr="00412A55">
        <w:rPr>
          <w:rFonts w:asciiTheme="minorHAnsi" w:hAnsiTheme="minorHAnsi"/>
          <w:b/>
          <w:noProof/>
          <w:sz w:val="24"/>
          <w:szCs w:val="24"/>
        </w:rPr>
        <w:drawing>
          <wp:inline distT="0" distB="0" distL="0" distR="0" wp14:anchorId="4B1BE44A" wp14:editId="0811D06A">
            <wp:extent cx="3442495" cy="3420000"/>
            <wp:effectExtent l="19050" t="0" r="5555" b="0"/>
            <wp:docPr id="3" name="Εικόνα 8" descr="X:\ΕΤΗΣΙΑ ΕΚΘΕΣΗ ΕΛΛΗΝΙΚΟΥ ΕΜΠΟΡΙΟΥ 2016\ICON\png\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ΕΤΗΣΙΑ ΕΚΘΕΣΗ ΕΛΛΗΝΙΚΟΥ ΕΜΠΟΡΙΟΥ 2016\ICON\png\map-1.png"/>
                    <pic:cNvPicPr>
                      <a:picLocks noChangeAspect="1" noChangeArrowheads="1"/>
                    </pic:cNvPicPr>
                  </pic:nvPicPr>
                  <pic:blipFill>
                    <a:blip r:embed="rId12" cstate="print"/>
                    <a:srcRect/>
                    <a:stretch>
                      <a:fillRect/>
                    </a:stretch>
                  </pic:blipFill>
                  <pic:spPr bwMode="auto">
                    <a:xfrm>
                      <a:off x="0" y="0"/>
                      <a:ext cx="3442495" cy="3420000"/>
                    </a:xfrm>
                    <a:prstGeom prst="rect">
                      <a:avLst/>
                    </a:prstGeom>
                    <a:noFill/>
                    <a:ln w="9525">
                      <a:noFill/>
                      <a:miter lim="800000"/>
                      <a:headEnd/>
                      <a:tailEnd/>
                    </a:ln>
                  </pic:spPr>
                </pic:pic>
              </a:graphicData>
            </a:graphic>
          </wp:inline>
        </w:drawing>
      </w:r>
    </w:p>
    <w:p w:rsidR="002152D7" w:rsidRDefault="002152D7" w:rsidP="002152D7">
      <w:pPr>
        <w:pStyle w:val="ab"/>
        <w:spacing w:line="360" w:lineRule="atLeast"/>
        <w:jc w:val="center"/>
        <w:rPr>
          <w:rFonts w:asciiTheme="minorHAnsi" w:hAnsiTheme="minorHAnsi"/>
          <w:b/>
          <w:sz w:val="24"/>
          <w:szCs w:val="24"/>
        </w:rPr>
      </w:pPr>
    </w:p>
    <w:p w:rsidR="002152D7" w:rsidRDefault="002152D7" w:rsidP="002152D7">
      <w:pPr>
        <w:pStyle w:val="ab"/>
        <w:spacing w:line="360" w:lineRule="atLeast"/>
        <w:jc w:val="center"/>
        <w:rPr>
          <w:rFonts w:asciiTheme="minorHAnsi" w:hAnsiTheme="minorHAnsi"/>
          <w:b/>
          <w:sz w:val="24"/>
          <w:szCs w:val="24"/>
        </w:rPr>
      </w:pPr>
    </w:p>
    <w:p w:rsidR="002152D7" w:rsidRDefault="002152D7" w:rsidP="002152D7">
      <w:pPr>
        <w:pStyle w:val="ab"/>
        <w:spacing w:line="360" w:lineRule="atLeast"/>
        <w:jc w:val="center"/>
        <w:rPr>
          <w:rFonts w:asciiTheme="minorHAnsi" w:hAnsiTheme="minorHAnsi"/>
          <w:b/>
          <w:sz w:val="24"/>
          <w:szCs w:val="24"/>
        </w:rPr>
      </w:pPr>
    </w:p>
    <w:p w:rsidR="002152D7" w:rsidRDefault="002152D7" w:rsidP="002152D7">
      <w:pPr>
        <w:pStyle w:val="ab"/>
        <w:spacing w:line="360" w:lineRule="atLeast"/>
        <w:jc w:val="center"/>
        <w:rPr>
          <w:rFonts w:asciiTheme="minorHAnsi" w:hAnsiTheme="minorHAnsi"/>
          <w:b/>
          <w:sz w:val="24"/>
          <w:szCs w:val="24"/>
        </w:rPr>
      </w:pPr>
    </w:p>
    <w:p w:rsidR="002152D7" w:rsidRDefault="002152D7" w:rsidP="002152D7">
      <w:pPr>
        <w:pStyle w:val="ab"/>
        <w:spacing w:line="360" w:lineRule="atLeast"/>
        <w:jc w:val="center"/>
        <w:rPr>
          <w:rFonts w:asciiTheme="minorHAnsi" w:hAnsiTheme="minorHAnsi"/>
          <w:b/>
          <w:sz w:val="24"/>
          <w:szCs w:val="24"/>
        </w:rPr>
      </w:pPr>
    </w:p>
    <w:p w:rsidR="002152D7" w:rsidRDefault="002152D7" w:rsidP="002152D7">
      <w:pPr>
        <w:pStyle w:val="ab"/>
        <w:spacing w:line="360" w:lineRule="atLeast"/>
        <w:jc w:val="center"/>
        <w:rPr>
          <w:rFonts w:asciiTheme="minorHAnsi" w:hAnsiTheme="minorHAnsi"/>
          <w:b/>
          <w:sz w:val="24"/>
          <w:szCs w:val="24"/>
        </w:rPr>
      </w:pPr>
    </w:p>
    <w:p w:rsidR="002152D7" w:rsidRDefault="002152D7" w:rsidP="002152D7">
      <w:pPr>
        <w:pStyle w:val="ab"/>
        <w:spacing w:line="360" w:lineRule="atLeast"/>
        <w:jc w:val="center"/>
        <w:rPr>
          <w:rFonts w:asciiTheme="minorHAnsi" w:hAnsiTheme="minorHAnsi"/>
          <w:b/>
          <w:sz w:val="24"/>
          <w:szCs w:val="24"/>
        </w:rPr>
      </w:pPr>
    </w:p>
    <w:p w:rsidR="002152D7" w:rsidRDefault="002152D7" w:rsidP="002152D7">
      <w:pPr>
        <w:pStyle w:val="ab"/>
        <w:spacing w:line="360" w:lineRule="atLeast"/>
        <w:rPr>
          <w:rFonts w:asciiTheme="minorHAnsi" w:hAnsiTheme="minorHAnsi"/>
          <w:b/>
          <w:sz w:val="24"/>
          <w:szCs w:val="24"/>
        </w:rPr>
      </w:pPr>
    </w:p>
    <w:p w:rsidR="002152D7" w:rsidRPr="009473D9" w:rsidRDefault="002152D7" w:rsidP="002152D7">
      <w:pPr>
        <w:pStyle w:val="2"/>
        <w:rPr>
          <w:rFonts w:ascii="Calibri" w:hAnsi="Calibri" w:cstheme="minorHAnsi"/>
          <w:bCs w:val="0"/>
          <w:color w:val="auto"/>
          <w:sz w:val="24"/>
          <w:szCs w:val="24"/>
          <w:lang w:eastAsia="el-GR"/>
        </w:rPr>
      </w:pPr>
      <w:r w:rsidRPr="009473D9">
        <w:rPr>
          <w:rFonts w:ascii="Calibri" w:hAnsi="Calibri" w:cstheme="minorHAnsi"/>
          <w:bCs w:val="0"/>
          <w:color w:val="auto"/>
          <w:sz w:val="24"/>
          <w:szCs w:val="24"/>
          <w:lang w:eastAsia="el-GR"/>
        </w:rPr>
        <w:t>2.1 Διαθέσιμα δεδομένα και πηγές</w:t>
      </w:r>
    </w:p>
    <w:p w:rsidR="002152D7" w:rsidRPr="009473D9" w:rsidRDefault="002152D7" w:rsidP="002152D7"/>
    <w:p w:rsidR="002152D7" w:rsidRPr="00721AB4" w:rsidRDefault="002152D7" w:rsidP="002152D7">
      <w:pPr>
        <w:jc w:val="both"/>
        <w:rPr>
          <w:rFonts w:cstheme="minorHAnsi"/>
          <w:sz w:val="24"/>
          <w:szCs w:val="24"/>
        </w:rPr>
      </w:pPr>
      <w:r w:rsidRPr="00721AB4">
        <w:rPr>
          <w:rFonts w:cstheme="minorHAnsi"/>
          <w:sz w:val="24"/>
          <w:szCs w:val="24"/>
        </w:rPr>
        <w:lastRenderedPageBreak/>
        <w:t>Για τις ανάγκες του παρόντος συλλέξαμε και διαχειριστήκαμε δεδομένα από 6 επιμέρους φορείς. Αναλυτικότερα</w:t>
      </w:r>
      <w:r>
        <w:rPr>
          <w:rFonts w:cstheme="minorHAnsi"/>
          <w:sz w:val="24"/>
          <w:szCs w:val="24"/>
        </w:rPr>
        <w:t>,</w:t>
      </w:r>
      <w:r w:rsidRPr="00721AB4">
        <w:rPr>
          <w:rFonts w:cstheme="minorHAnsi"/>
          <w:sz w:val="24"/>
          <w:szCs w:val="24"/>
        </w:rPr>
        <w:t xml:space="preserve"> τα διαθέσιμα στοιχεία προήλθαν από τους παρακάτω φορείς:</w:t>
      </w:r>
    </w:p>
    <w:p w:rsidR="002152D7" w:rsidRPr="00721AB4" w:rsidRDefault="002152D7" w:rsidP="002152D7">
      <w:pPr>
        <w:pStyle w:val="a3"/>
        <w:numPr>
          <w:ilvl w:val="0"/>
          <w:numId w:val="18"/>
        </w:numPr>
        <w:jc w:val="both"/>
        <w:rPr>
          <w:rFonts w:cstheme="minorHAnsi"/>
          <w:sz w:val="24"/>
          <w:szCs w:val="24"/>
        </w:rPr>
      </w:pPr>
      <w:r w:rsidRPr="00721AB4">
        <w:rPr>
          <w:rFonts w:cstheme="minorHAnsi"/>
          <w:sz w:val="24"/>
          <w:szCs w:val="24"/>
        </w:rPr>
        <w:t xml:space="preserve">Εμπορικό και </w:t>
      </w:r>
      <w:r>
        <w:rPr>
          <w:rFonts w:cstheme="minorHAnsi"/>
          <w:sz w:val="24"/>
          <w:szCs w:val="24"/>
        </w:rPr>
        <w:t>Βιομηχανικό Επιμελητήριο Πειραιώς</w:t>
      </w:r>
      <w:r w:rsidRPr="00721AB4">
        <w:rPr>
          <w:rFonts w:cstheme="minorHAnsi"/>
          <w:sz w:val="24"/>
          <w:szCs w:val="24"/>
        </w:rPr>
        <w:t xml:space="preserve"> (Ε.Β.Ε.Π.), </w:t>
      </w:r>
      <w:bookmarkStart w:id="0" w:name="OLE_LINK1"/>
      <w:bookmarkStart w:id="1" w:name="OLE_LINK2"/>
      <w:r w:rsidRPr="00721AB4">
        <w:rPr>
          <w:rFonts w:cstheme="minorHAnsi"/>
          <w:sz w:val="24"/>
          <w:szCs w:val="24"/>
        </w:rPr>
        <w:t xml:space="preserve">με πλήθος επιχειρήσεων σχετικών με τη ναυτιλία </w:t>
      </w:r>
      <w:bookmarkEnd w:id="0"/>
      <w:bookmarkEnd w:id="1"/>
      <w:r w:rsidRPr="00721AB4">
        <w:rPr>
          <w:rFonts w:cstheme="minorHAnsi"/>
          <w:sz w:val="24"/>
          <w:szCs w:val="24"/>
        </w:rPr>
        <w:t>825 εγγραφές</w:t>
      </w:r>
    </w:p>
    <w:p w:rsidR="002152D7" w:rsidRPr="00721AB4" w:rsidRDefault="002152D7" w:rsidP="002152D7">
      <w:pPr>
        <w:pStyle w:val="a3"/>
        <w:numPr>
          <w:ilvl w:val="0"/>
          <w:numId w:val="18"/>
        </w:numPr>
        <w:jc w:val="both"/>
        <w:rPr>
          <w:rFonts w:cstheme="minorHAnsi"/>
          <w:sz w:val="24"/>
          <w:szCs w:val="24"/>
        </w:rPr>
      </w:pPr>
      <w:r>
        <w:rPr>
          <w:rFonts w:cstheme="minorHAnsi"/>
          <w:sz w:val="24"/>
          <w:szCs w:val="24"/>
        </w:rPr>
        <w:t>Γενικό Εμπορικό Μητρώο</w:t>
      </w:r>
      <w:r w:rsidRPr="00721AB4">
        <w:rPr>
          <w:rFonts w:cstheme="minorHAnsi"/>
          <w:sz w:val="24"/>
          <w:szCs w:val="24"/>
        </w:rPr>
        <w:t xml:space="preserve"> (</w:t>
      </w:r>
      <w:r>
        <w:rPr>
          <w:rFonts w:cstheme="minorHAnsi"/>
          <w:sz w:val="24"/>
          <w:szCs w:val="24"/>
        </w:rPr>
        <w:t>Γ.Ε.ΜΗ.</w:t>
      </w:r>
      <w:r w:rsidRPr="00721AB4">
        <w:rPr>
          <w:rFonts w:cstheme="minorHAnsi"/>
          <w:sz w:val="24"/>
          <w:szCs w:val="24"/>
        </w:rPr>
        <w:t>)</w:t>
      </w:r>
      <w:r>
        <w:rPr>
          <w:rStyle w:val="aa"/>
          <w:rFonts w:cstheme="minorHAnsi"/>
          <w:sz w:val="24"/>
          <w:szCs w:val="24"/>
        </w:rPr>
        <w:footnoteReference w:id="10"/>
      </w:r>
      <w:r w:rsidRPr="00721AB4">
        <w:rPr>
          <w:rFonts w:cstheme="minorHAnsi"/>
          <w:sz w:val="24"/>
          <w:szCs w:val="24"/>
        </w:rPr>
        <w:t>, με πλήθος επιχειρήσεων σχετικών με τη ναυτιλία 533 επιχειρήσεις</w:t>
      </w:r>
    </w:p>
    <w:p w:rsidR="002152D7" w:rsidRPr="00721AB4" w:rsidRDefault="002152D7" w:rsidP="002152D7">
      <w:pPr>
        <w:pStyle w:val="a3"/>
        <w:numPr>
          <w:ilvl w:val="0"/>
          <w:numId w:val="18"/>
        </w:numPr>
        <w:jc w:val="both"/>
        <w:rPr>
          <w:rFonts w:cstheme="minorHAnsi"/>
          <w:sz w:val="24"/>
          <w:szCs w:val="24"/>
        </w:rPr>
      </w:pPr>
      <w:r w:rsidRPr="00721AB4">
        <w:rPr>
          <w:rFonts w:cstheme="minorHAnsi"/>
          <w:sz w:val="24"/>
          <w:szCs w:val="24"/>
        </w:rPr>
        <w:t>Πανελλήνιος Σύλλογος Εφοδιαστών Πλοίων - Εξαγωγέων (Π.Σ.Ε.Π.Ε.), με πλήθος επιχειρήσεων σχετικών με τη ναυτιλία 113 εγγραφές</w:t>
      </w:r>
    </w:p>
    <w:p w:rsidR="002152D7" w:rsidRPr="00721AB4" w:rsidRDefault="002152D7" w:rsidP="002152D7">
      <w:pPr>
        <w:pStyle w:val="a3"/>
        <w:numPr>
          <w:ilvl w:val="0"/>
          <w:numId w:val="18"/>
        </w:numPr>
        <w:jc w:val="both"/>
        <w:rPr>
          <w:rFonts w:cstheme="minorHAnsi"/>
          <w:sz w:val="24"/>
          <w:szCs w:val="24"/>
        </w:rPr>
      </w:pPr>
      <w:r w:rsidRPr="00721AB4">
        <w:rPr>
          <w:rFonts w:cstheme="minorHAnsi"/>
          <w:sz w:val="24"/>
          <w:szCs w:val="24"/>
        </w:rPr>
        <w:t>Φορέας Διοίκησης και Διαχείρισης Βιομηχανικού Πάρκου Σχιστού Α.Ε. (ΒΙ.ΠΑ.Σ.), με πλήθος επιχειρήσεων σχετικών με τη ναυτιλία 61 εγγραφές</w:t>
      </w:r>
    </w:p>
    <w:p w:rsidR="002152D7" w:rsidRPr="00721AB4" w:rsidRDefault="002152D7" w:rsidP="002152D7">
      <w:pPr>
        <w:pStyle w:val="a3"/>
        <w:numPr>
          <w:ilvl w:val="0"/>
          <w:numId w:val="18"/>
        </w:numPr>
        <w:jc w:val="both"/>
        <w:rPr>
          <w:rFonts w:cstheme="minorHAnsi"/>
          <w:sz w:val="24"/>
          <w:szCs w:val="24"/>
        </w:rPr>
      </w:pPr>
      <w:r w:rsidRPr="00B97787">
        <w:rPr>
          <w:rFonts w:cstheme="minorHAnsi"/>
          <w:sz w:val="24"/>
          <w:szCs w:val="24"/>
        </w:rPr>
        <w:t>Μέλη της  Ένωσης Βιοτεχνών – Εργοδοτών Μηχανουργών</w:t>
      </w:r>
      <w:r w:rsidRPr="00B97787">
        <w:t xml:space="preserve"> </w:t>
      </w:r>
      <w:r w:rsidRPr="00B97787">
        <w:rPr>
          <w:rFonts w:cstheme="minorHAnsi"/>
          <w:sz w:val="24"/>
          <w:szCs w:val="24"/>
        </w:rPr>
        <w:t>(Μ.Ε.Μ.),</w:t>
      </w:r>
      <w:r w:rsidRPr="00721AB4">
        <w:rPr>
          <w:rFonts w:cstheme="minorHAnsi"/>
          <w:sz w:val="24"/>
          <w:szCs w:val="24"/>
        </w:rPr>
        <w:t xml:space="preserve"> με πλήθος επιχειρήσεων σχετικών με τη ναυτιλία 80 εγγραφές</w:t>
      </w:r>
    </w:p>
    <w:p w:rsidR="002152D7" w:rsidRPr="000B0E70" w:rsidRDefault="002152D7" w:rsidP="002152D7">
      <w:pPr>
        <w:pStyle w:val="a3"/>
        <w:numPr>
          <w:ilvl w:val="0"/>
          <w:numId w:val="18"/>
        </w:numPr>
        <w:jc w:val="both"/>
        <w:rPr>
          <w:rFonts w:cstheme="minorHAnsi"/>
          <w:sz w:val="24"/>
          <w:szCs w:val="24"/>
        </w:rPr>
      </w:pPr>
      <w:r w:rsidRPr="000B0E70">
        <w:rPr>
          <w:rFonts w:cstheme="minorHAnsi"/>
          <w:sz w:val="24"/>
          <w:szCs w:val="24"/>
        </w:rPr>
        <w:t>Ένωση Επιχειρήσεων Παραγωγής και Επεξ</w:t>
      </w:r>
      <w:r>
        <w:rPr>
          <w:rFonts w:cstheme="minorHAnsi"/>
          <w:sz w:val="24"/>
          <w:szCs w:val="24"/>
        </w:rPr>
        <w:t>εργασίας Μετάλλων  (ΕΝ.Ε.Π.Ε.Μ.</w:t>
      </w:r>
      <w:r w:rsidRPr="000B0E70">
        <w:rPr>
          <w:rFonts w:cstheme="minorHAnsi"/>
          <w:sz w:val="24"/>
          <w:szCs w:val="24"/>
        </w:rPr>
        <w:t>), με πλήθος επιχειρήσεων σχετικών με τη ναυτιλία 27 εγγραφές</w:t>
      </w:r>
    </w:p>
    <w:p w:rsidR="002152D7" w:rsidRPr="009473D9" w:rsidRDefault="002152D7" w:rsidP="002152D7">
      <w:pPr>
        <w:pStyle w:val="2"/>
        <w:rPr>
          <w:rFonts w:ascii="Calibri" w:hAnsi="Calibri" w:cstheme="minorHAnsi"/>
          <w:bCs w:val="0"/>
          <w:color w:val="auto"/>
          <w:sz w:val="24"/>
          <w:szCs w:val="24"/>
          <w:lang w:eastAsia="el-GR"/>
        </w:rPr>
      </w:pPr>
      <w:r w:rsidRPr="009473D9">
        <w:rPr>
          <w:rFonts w:ascii="Calibri" w:hAnsi="Calibri" w:cstheme="minorHAnsi"/>
          <w:bCs w:val="0"/>
          <w:color w:val="auto"/>
          <w:sz w:val="24"/>
          <w:szCs w:val="24"/>
          <w:lang w:eastAsia="el-GR"/>
        </w:rPr>
        <w:t>2.2 Διαδικασίες ελέγχου διπλοεγγραφών</w:t>
      </w:r>
    </w:p>
    <w:p w:rsidR="002152D7" w:rsidRPr="009473D9" w:rsidRDefault="002152D7" w:rsidP="002152D7"/>
    <w:p w:rsidR="002152D7" w:rsidRPr="00721AB4" w:rsidRDefault="002152D7" w:rsidP="002152D7">
      <w:pPr>
        <w:jc w:val="both"/>
        <w:rPr>
          <w:rFonts w:cstheme="minorHAnsi"/>
          <w:sz w:val="24"/>
          <w:szCs w:val="24"/>
        </w:rPr>
      </w:pPr>
      <w:r>
        <w:rPr>
          <w:rFonts w:cstheme="minorHAnsi"/>
          <w:sz w:val="24"/>
          <w:szCs w:val="24"/>
        </w:rPr>
        <w:t>Κ</w:t>
      </w:r>
      <w:r w:rsidRPr="00721AB4">
        <w:rPr>
          <w:rFonts w:cstheme="minorHAnsi"/>
          <w:sz w:val="24"/>
          <w:szCs w:val="24"/>
        </w:rPr>
        <w:t xml:space="preserve">άθε μία από τις παραπάνω πηγές μας δόθηκε σε ξεχωριστό </w:t>
      </w:r>
      <w:r>
        <w:rPr>
          <w:rFonts w:cstheme="minorHAnsi"/>
          <w:sz w:val="24"/>
          <w:szCs w:val="24"/>
        </w:rPr>
        <w:t xml:space="preserve">ηλεκτρονικό </w:t>
      </w:r>
      <w:r w:rsidRPr="00721AB4">
        <w:rPr>
          <w:rFonts w:cstheme="minorHAnsi"/>
          <w:sz w:val="24"/>
          <w:szCs w:val="24"/>
        </w:rPr>
        <w:t>αρχείο. Σε πρώτο επίπεδο ελέγχθηκε το κάθε ένα από αυτά τα αρχεία για διπλές καταγραφές</w:t>
      </w:r>
      <w:r>
        <w:rPr>
          <w:rFonts w:cstheme="minorHAnsi"/>
          <w:sz w:val="24"/>
          <w:szCs w:val="24"/>
        </w:rPr>
        <w:t>,</w:t>
      </w:r>
      <w:r w:rsidRPr="00721AB4">
        <w:rPr>
          <w:rFonts w:cstheme="minorHAnsi"/>
          <w:sz w:val="24"/>
          <w:szCs w:val="24"/>
        </w:rPr>
        <w:t xml:space="preserve"> αλλά και για καταγραφές εκτός Αττικής. Οι διπλές εγγραφές ελέγχθηκαν βάσει του μοναδικού κωδικού που αποδίδεται σε κάθε επιχείρηση από το Γενικό Εμπορικό Μητρώο (Γ.Ε.ΜΗ.), όπου αυτό ήταν διαθέσιμο</w:t>
      </w:r>
      <w:r>
        <w:rPr>
          <w:rFonts w:cstheme="minorHAnsi"/>
          <w:sz w:val="24"/>
          <w:szCs w:val="24"/>
        </w:rPr>
        <w:t>,</w:t>
      </w:r>
      <w:r w:rsidRPr="00721AB4">
        <w:rPr>
          <w:rFonts w:cstheme="minorHAnsi"/>
          <w:sz w:val="24"/>
          <w:szCs w:val="24"/>
        </w:rPr>
        <w:t xml:space="preserve"> αλλά και μέσω του δηλωθέντος ΑΦΜ </w:t>
      </w:r>
      <w:r>
        <w:rPr>
          <w:rFonts w:cstheme="minorHAnsi"/>
          <w:sz w:val="24"/>
          <w:szCs w:val="24"/>
        </w:rPr>
        <w:t>το οποίο επίσης</w:t>
      </w:r>
      <w:r w:rsidRPr="00721AB4">
        <w:rPr>
          <w:rFonts w:cstheme="minorHAnsi"/>
          <w:sz w:val="24"/>
          <w:szCs w:val="24"/>
        </w:rPr>
        <w:t xml:space="preserve"> αποτελεί μοναδικό αναγνωριστικό μίας επιχείρησης. Στις περιπτώσεις που η παραπάνω πληροφορία δεν ήταν διαθέσιμη έγινε έλεγχος βάσει της επωνυμίας της επιχείρησης και στις περιπτώσεις που είχαμε πανομοιότυπες ή σχεδόν πανομοιότυπες επωνυμίες (πχ ΤΕΚΜΑ ΕΠΕ και ΤΕΚ.ΜΑ. ΕΠΕ) τότε </w:t>
      </w:r>
      <w:r>
        <w:rPr>
          <w:rFonts w:cstheme="minorHAnsi"/>
          <w:sz w:val="24"/>
          <w:szCs w:val="24"/>
        </w:rPr>
        <w:t xml:space="preserve">πραγματοποιήθηκε </w:t>
      </w:r>
      <w:r w:rsidRPr="00721AB4">
        <w:rPr>
          <w:rFonts w:cstheme="minorHAnsi"/>
          <w:sz w:val="24"/>
          <w:szCs w:val="24"/>
        </w:rPr>
        <w:t xml:space="preserve">έλεγχος με τα υπόλοιπα διαθέσιμα πεδία (διεύθυνση επιχείρησης, τηλέφωνο, email κλπ) και οι περιπτώσεις διπλοεγγραφών απαλείφθηκαν. </w:t>
      </w:r>
    </w:p>
    <w:p w:rsidR="002152D7" w:rsidRPr="00721AB4" w:rsidRDefault="002152D7" w:rsidP="002152D7">
      <w:pPr>
        <w:jc w:val="both"/>
        <w:rPr>
          <w:rFonts w:cstheme="minorHAnsi"/>
          <w:sz w:val="24"/>
          <w:szCs w:val="24"/>
        </w:rPr>
      </w:pPr>
      <w:r w:rsidRPr="00721AB4">
        <w:rPr>
          <w:rFonts w:cstheme="minorHAnsi"/>
          <w:sz w:val="24"/>
          <w:szCs w:val="24"/>
        </w:rPr>
        <w:t>Σε δεύτερο επίπεδο, απομακρύνθηκαν όλ</w:t>
      </w:r>
      <w:r>
        <w:rPr>
          <w:rFonts w:cstheme="minorHAnsi"/>
          <w:sz w:val="24"/>
          <w:szCs w:val="24"/>
        </w:rPr>
        <w:t xml:space="preserve">ες εκείνες οι καταγραφές που </w:t>
      </w:r>
      <w:r w:rsidRPr="00721AB4">
        <w:rPr>
          <w:rFonts w:cstheme="minorHAnsi"/>
          <w:sz w:val="24"/>
          <w:szCs w:val="24"/>
        </w:rPr>
        <w:t xml:space="preserve"> αφορούσαν επιχειρήσεις</w:t>
      </w:r>
      <w:r>
        <w:rPr>
          <w:rFonts w:cstheme="minorHAnsi"/>
          <w:sz w:val="24"/>
          <w:szCs w:val="24"/>
        </w:rPr>
        <w:t>,</w:t>
      </w:r>
      <w:r w:rsidRPr="00721AB4">
        <w:rPr>
          <w:rFonts w:cstheme="minorHAnsi"/>
          <w:sz w:val="24"/>
          <w:szCs w:val="24"/>
        </w:rPr>
        <w:t xml:space="preserve"> που δεν χωροθετούνται εντός της Περιφέρειας Αττικής. Η διαδικασία αυτή έγινε για κάθε αρχείο ξεχωριστά και ελέγχθηκε αν στο πεδίο της </w:t>
      </w:r>
      <w:r>
        <w:rPr>
          <w:rFonts w:cstheme="minorHAnsi"/>
          <w:sz w:val="24"/>
          <w:szCs w:val="24"/>
        </w:rPr>
        <w:t>«</w:t>
      </w:r>
      <w:r w:rsidRPr="00721AB4">
        <w:rPr>
          <w:rFonts w:cstheme="minorHAnsi"/>
          <w:sz w:val="24"/>
          <w:szCs w:val="24"/>
        </w:rPr>
        <w:t>Πόλης</w:t>
      </w:r>
      <w:r>
        <w:rPr>
          <w:rFonts w:cstheme="minorHAnsi"/>
          <w:sz w:val="24"/>
          <w:szCs w:val="24"/>
        </w:rPr>
        <w:t>»</w:t>
      </w:r>
      <w:r w:rsidRPr="00721AB4">
        <w:rPr>
          <w:rFonts w:cstheme="minorHAnsi"/>
          <w:sz w:val="24"/>
          <w:szCs w:val="24"/>
        </w:rPr>
        <w:t xml:space="preserve"> που έχει δηλωθεί ως τόπος εγκατάστασης της εκάστοτε επιχείρησης υπήρχε Δήμος ή περιοχή εκτός Αττικής. Στις περιπτώσεις που υπήρχε διαθέσιμος Ταχυδρομικός Κώδικας (ΤΚ) ελέγχθηκε το αν και κατά πόσο ο κωδικός αυτός ξεκινάει από 1, που είναι το αναγνωριστικό πρόθεμα όλων των ΤΚ της Αττικής.</w:t>
      </w:r>
    </w:p>
    <w:p w:rsidR="002152D7" w:rsidRPr="00721AB4" w:rsidRDefault="002152D7" w:rsidP="002152D7">
      <w:pPr>
        <w:jc w:val="both"/>
        <w:rPr>
          <w:rFonts w:cstheme="minorHAnsi"/>
          <w:sz w:val="24"/>
          <w:szCs w:val="24"/>
        </w:rPr>
      </w:pPr>
      <w:r w:rsidRPr="00721AB4">
        <w:rPr>
          <w:rFonts w:cstheme="minorHAnsi"/>
          <w:sz w:val="24"/>
          <w:szCs w:val="24"/>
        </w:rPr>
        <w:lastRenderedPageBreak/>
        <w:t xml:space="preserve">Στη συνέχεια έγινε επισταμένος έλεγχος για εύρεση αλληλοεπικαλύψεων μεταξύ των επιμέρους σετ δεδομένων. Η διαδικασία ελέγχου πραγματοποιήθηκε </w:t>
      </w:r>
      <w:r>
        <w:rPr>
          <w:rFonts w:cstheme="minorHAnsi"/>
          <w:sz w:val="24"/>
          <w:szCs w:val="24"/>
        </w:rPr>
        <w:t>15</w:t>
      </w:r>
      <w:r w:rsidRPr="00721AB4">
        <w:rPr>
          <w:rFonts w:cstheme="minorHAnsi"/>
          <w:sz w:val="24"/>
          <w:szCs w:val="24"/>
        </w:rPr>
        <w:t xml:space="preserve"> επάλληλες φορές</w:t>
      </w:r>
      <w:r>
        <w:rPr>
          <w:rFonts w:cstheme="minorHAnsi"/>
          <w:sz w:val="24"/>
          <w:szCs w:val="24"/>
        </w:rPr>
        <w:t>,</w:t>
      </w:r>
      <w:r w:rsidRPr="00721AB4">
        <w:rPr>
          <w:rFonts w:cstheme="minorHAnsi"/>
          <w:sz w:val="24"/>
          <w:szCs w:val="24"/>
        </w:rPr>
        <w:t xml:space="preserve"> καθώς το αρχείο του Ε.Β.Ε.Π. ελέγχθηκε με τα υπόλοιπα </w:t>
      </w:r>
      <w:r>
        <w:rPr>
          <w:rFonts w:cstheme="minorHAnsi"/>
          <w:sz w:val="24"/>
          <w:szCs w:val="24"/>
        </w:rPr>
        <w:t>5</w:t>
      </w:r>
      <w:r w:rsidRPr="00721AB4">
        <w:rPr>
          <w:rFonts w:cstheme="minorHAnsi"/>
          <w:sz w:val="24"/>
          <w:szCs w:val="24"/>
        </w:rPr>
        <w:t xml:space="preserve">, του </w:t>
      </w:r>
      <w:r>
        <w:rPr>
          <w:rFonts w:cstheme="minorHAnsi"/>
          <w:sz w:val="24"/>
          <w:szCs w:val="24"/>
        </w:rPr>
        <w:t>Γ.Ε.ΜΗ</w:t>
      </w:r>
      <w:r w:rsidRPr="00721AB4">
        <w:rPr>
          <w:rFonts w:cstheme="minorHAnsi"/>
          <w:sz w:val="24"/>
          <w:szCs w:val="24"/>
        </w:rPr>
        <w:t xml:space="preserve">. με τα υπόλοιπα </w:t>
      </w:r>
      <w:r>
        <w:rPr>
          <w:rFonts w:cstheme="minorHAnsi"/>
          <w:sz w:val="24"/>
          <w:szCs w:val="24"/>
        </w:rPr>
        <w:t>4</w:t>
      </w:r>
      <w:r w:rsidRPr="00721AB4">
        <w:rPr>
          <w:rFonts w:cstheme="minorHAnsi"/>
          <w:sz w:val="24"/>
          <w:szCs w:val="24"/>
        </w:rPr>
        <w:t xml:space="preserve">, του Π.Σ.Ε.Π.Ε. με τα υπόλοιπα </w:t>
      </w:r>
      <w:r>
        <w:rPr>
          <w:rFonts w:cstheme="minorHAnsi"/>
          <w:sz w:val="24"/>
          <w:szCs w:val="24"/>
        </w:rPr>
        <w:t>3</w:t>
      </w:r>
      <w:r w:rsidRPr="00721AB4">
        <w:rPr>
          <w:rFonts w:cstheme="minorHAnsi"/>
          <w:sz w:val="24"/>
          <w:szCs w:val="24"/>
        </w:rPr>
        <w:t xml:space="preserve"> κ.ο.κ. Οι έλεγχοι που πραγματοποιήθηκαν ήταν πανομοιότυποι με </w:t>
      </w:r>
      <w:r>
        <w:rPr>
          <w:rFonts w:cstheme="minorHAnsi"/>
          <w:sz w:val="24"/>
          <w:szCs w:val="24"/>
        </w:rPr>
        <w:t>εκείνους</w:t>
      </w:r>
      <w:r w:rsidRPr="00721AB4">
        <w:rPr>
          <w:rFonts w:cstheme="minorHAnsi"/>
          <w:sz w:val="24"/>
          <w:szCs w:val="24"/>
        </w:rPr>
        <w:t xml:space="preserve"> που αναφέρθηκαν στην προηγούμενη παράγραφο (αντιπαραβολή μοναδικών κωδικών ΓΕΜΗ/ΑΦΜ</w:t>
      </w:r>
      <w:r>
        <w:rPr>
          <w:rFonts w:cstheme="minorHAnsi"/>
          <w:sz w:val="24"/>
          <w:szCs w:val="24"/>
        </w:rPr>
        <w:t>,</w:t>
      </w:r>
      <w:r w:rsidRPr="00721AB4">
        <w:rPr>
          <w:rFonts w:cstheme="minorHAnsi"/>
          <w:sz w:val="24"/>
          <w:szCs w:val="24"/>
        </w:rPr>
        <w:t xml:space="preserve"> όπου αυτά ήταν διαθέσιμα και αντιπαραβολή συνδυασμού πανομοιότυπων επωνυμιών και ίδιας διεύθυνσης/τηλεφώνου/site κλπ). Στον πίνακα που ακολουθεί συνοψίζονται όλοι οι έλεγχοι που προαναφέρθηκαν.</w:t>
      </w:r>
    </w:p>
    <w:p w:rsidR="002152D7" w:rsidRPr="00DC6315" w:rsidRDefault="002152D7" w:rsidP="002152D7">
      <w:pPr>
        <w:pStyle w:val="ae"/>
        <w:keepNext/>
        <w:rPr>
          <w:lang w:val="el-GR"/>
        </w:rPr>
      </w:pPr>
      <w:r w:rsidRPr="00DC6315">
        <w:rPr>
          <w:lang w:val="el-GR"/>
        </w:rPr>
        <w:t>Πίνακας</w:t>
      </w:r>
      <w:r>
        <w:rPr>
          <w:lang w:val="el-GR"/>
        </w:rPr>
        <w:t xml:space="preserve"> </w:t>
      </w:r>
      <w:r w:rsidRPr="00DC6315">
        <w:rPr>
          <w:lang w:val="el-GR"/>
        </w:rPr>
        <w:t xml:space="preserve"> </w:t>
      </w:r>
      <w:r>
        <w:rPr>
          <w:lang w:val="el-GR"/>
        </w:rPr>
        <w:fldChar w:fldCharType="begin"/>
      </w:r>
      <w:r>
        <w:rPr>
          <w:lang w:val="el-GR"/>
        </w:rPr>
        <w:instrText xml:space="preserve"> SEQ Πίνακας \* ARABIC </w:instrText>
      </w:r>
      <w:r>
        <w:rPr>
          <w:lang w:val="el-GR"/>
        </w:rPr>
        <w:fldChar w:fldCharType="separate"/>
      </w:r>
      <w:r>
        <w:rPr>
          <w:noProof/>
          <w:lang w:val="el-GR"/>
        </w:rPr>
        <w:t>1</w:t>
      </w:r>
      <w:r>
        <w:rPr>
          <w:lang w:val="el-GR"/>
        </w:rPr>
        <w:fldChar w:fldCharType="end"/>
      </w:r>
      <w:r w:rsidRPr="00DC6315">
        <w:rPr>
          <w:lang w:val="el-GR"/>
        </w:rPr>
        <w:t>: Συνδυασμοί και μέθοδοι 1-1 ελέγχων των δεδομένων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1176"/>
        <w:gridCol w:w="1045"/>
        <w:gridCol w:w="91"/>
        <w:gridCol w:w="1085"/>
        <w:gridCol w:w="1307"/>
        <w:gridCol w:w="1176"/>
        <w:gridCol w:w="1568"/>
      </w:tblGrid>
      <w:tr w:rsidR="002152D7" w:rsidRPr="00721AB4" w:rsidTr="00CA6A08">
        <w:trPr>
          <w:trHeight w:val="20"/>
        </w:trPr>
        <w:tc>
          <w:tcPr>
            <w:tcW w:w="1407" w:type="dxa"/>
            <w:vAlign w:val="center"/>
          </w:tcPr>
          <w:p w:rsidR="002152D7" w:rsidRPr="00721AB4" w:rsidRDefault="002152D7" w:rsidP="00CA6A08">
            <w:pPr>
              <w:jc w:val="center"/>
              <w:rPr>
                <w:rFonts w:cstheme="minorHAnsi"/>
                <w:b/>
                <w:sz w:val="24"/>
                <w:szCs w:val="24"/>
              </w:rPr>
            </w:pPr>
          </w:p>
        </w:tc>
        <w:tc>
          <w:tcPr>
            <w:tcW w:w="1176" w:type="dxa"/>
            <w:vAlign w:val="center"/>
          </w:tcPr>
          <w:p w:rsidR="002152D7" w:rsidRPr="00721AB4" w:rsidRDefault="002152D7" w:rsidP="00CA6A08">
            <w:pPr>
              <w:jc w:val="center"/>
              <w:rPr>
                <w:rFonts w:cstheme="minorHAnsi"/>
                <w:b/>
                <w:color w:val="000000"/>
                <w:sz w:val="24"/>
                <w:szCs w:val="24"/>
              </w:rPr>
            </w:pPr>
            <w:r w:rsidRPr="00721AB4">
              <w:rPr>
                <w:rFonts w:cstheme="minorHAnsi"/>
                <w:b/>
                <w:color w:val="000000"/>
                <w:sz w:val="24"/>
                <w:szCs w:val="24"/>
              </w:rPr>
              <w:t>Ε.Β.Ε.Π.</w:t>
            </w:r>
          </w:p>
        </w:tc>
        <w:tc>
          <w:tcPr>
            <w:tcW w:w="1045" w:type="dxa"/>
            <w:vAlign w:val="center"/>
          </w:tcPr>
          <w:p w:rsidR="002152D7" w:rsidRPr="00721AB4" w:rsidRDefault="002152D7" w:rsidP="00CA6A08">
            <w:pPr>
              <w:jc w:val="center"/>
              <w:rPr>
                <w:rFonts w:cstheme="minorHAnsi"/>
                <w:b/>
                <w:color w:val="000000"/>
                <w:sz w:val="24"/>
                <w:szCs w:val="24"/>
              </w:rPr>
            </w:pPr>
            <w:r w:rsidRPr="00D347F4">
              <w:rPr>
                <w:rFonts w:cstheme="minorHAnsi"/>
                <w:b/>
                <w:color w:val="000000"/>
                <w:sz w:val="24"/>
                <w:szCs w:val="24"/>
              </w:rPr>
              <w:t>Γ.Ε.ΜΗ.</w:t>
            </w:r>
          </w:p>
        </w:tc>
        <w:tc>
          <w:tcPr>
            <w:tcW w:w="1176" w:type="dxa"/>
            <w:gridSpan w:val="2"/>
            <w:vAlign w:val="center"/>
          </w:tcPr>
          <w:p w:rsidR="002152D7" w:rsidRPr="00721AB4" w:rsidRDefault="002152D7" w:rsidP="00CA6A08">
            <w:pPr>
              <w:jc w:val="center"/>
              <w:rPr>
                <w:rFonts w:cstheme="minorHAnsi"/>
                <w:b/>
                <w:color w:val="000000"/>
                <w:sz w:val="24"/>
                <w:szCs w:val="24"/>
              </w:rPr>
            </w:pPr>
            <w:r w:rsidRPr="00721AB4">
              <w:rPr>
                <w:rFonts w:cstheme="minorHAnsi"/>
                <w:b/>
                <w:color w:val="000000"/>
                <w:sz w:val="24"/>
                <w:szCs w:val="24"/>
              </w:rPr>
              <w:t>Π</w:t>
            </w:r>
            <w:r w:rsidRPr="00D347F4">
              <w:rPr>
                <w:rFonts w:cstheme="minorHAnsi"/>
                <w:b/>
                <w:color w:val="000000"/>
                <w:sz w:val="24"/>
                <w:szCs w:val="24"/>
              </w:rPr>
              <w:t>.</w:t>
            </w:r>
            <w:r w:rsidRPr="00721AB4">
              <w:rPr>
                <w:rFonts w:cstheme="minorHAnsi"/>
                <w:b/>
                <w:color w:val="000000"/>
                <w:sz w:val="24"/>
                <w:szCs w:val="24"/>
              </w:rPr>
              <w:t>Σ</w:t>
            </w:r>
            <w:r w:rsidRPr="00D347F4">
              <w:rPr>
                <w:rFonts w:cstheme="minorHAnsi"/>
                <w:b/>
                <w:color w:val="000000"/>
                <w:sz w:val="24"/>
                <w:szCs w:val="24"/>
              </w:rPr>
              <w:t>.</w:t>
            </w:r>
            <w:r w:rsidRPr="00721AB4">
              <w:rPr>
                <w:rFonts w:cstheme="minorHAnsi"/>
                <w:b/>
                <w:color w:val="000000"/>
                <w:sz w:val="24"/>
                <w:szCs w:val="24"/>
              </w:rPr>
              <w:t>Ε</w:t>
            </w:r>
            <w:r w:rsidRPr="00D347F4">
              <w:rPr>
                <w:rFonts w:cstheme="minorHAnsi"/>
                <w:b/>
                <w:color w:val="000000"/>
                <w:sz w:val="24"/>
                <w:szCs w:val="24"/>
              </w:rPr>
              <w:t>.</w:t>
            </w:r>
            <w:r w:rsidRPr="00721AB4">
              <w:rPr>
                <w:rFonts w:cstheme="minorHAnsi"/>
                <w:b/>
                <w:color w:val="000000"/>
                <w:sz w:val="24"/>
                <w:szCs w:val="24"/>
              </w:rPr>
              <w:t>Π</w:t>
            </w:r>
            <w:r w:rsidRPr="00D347F4">
              <w:rPr>
                <w:rFonts w:cstheme="minorHAnsi"/>
                <w:b/>
                <w:color w:val="000000"/>
                <w:sz w:val="24"/>
                <w:szCs w:val="24"/>
              </w:rPr>
              <w:t>.</w:t>
            </w:r>
            <w:r w:rsidRPr="00721AB4">
              <w:rPr>
                <w:rFonts w:cstheme="minorHAnsi"/>
                <w:b/>
                <w:color w:val="000000"/>
                <w:sz w:val="24"/>
                <w:szCs w:val="24"/>
              </w:rPr>
              <w:t>Ε</w:t>
            </w:r>
          </w:p>
        </w:tc>
        <w:tc>
          <w:tcPr>
            <w:tcW w:w="1307" w:type="dxa"/>
            <w:vAlign w:val="center"/>
          </w:tcPr>
          <w:p w:rsidR="002152D7" w:rsidRPr="00721AB4" w:rsidRDefault="002152D7" w:rsidP="00CA6A08">
            <w:pPr>
              <w:jc w:val="center"/>
              <w:rPr>
                <w:rFonts w:cstheme="minorHAnsi"/>
                <w:b/>
                <w:color w:val="000000"/>
                <w:sz w:val="24"/>
                <w:szCs w:val="24"/>
              </w:rPr>
            </w:pPr>
            <w:r w:rsidRPr="00721AB4">
              <w:rPr>
                <w:rFonts w:cstheme="minorHAnsi"/>
                <w:b/>
                <w:color w:val="000000"/>
                <w:sz w:val="24"/>
                <w:szCs w:val="24"/>
              </w:rPr>
              <w:t>ΒΙ</w:t>
            </w:r>
            <w:r w:rsidRPr="00D347F4">
              <w:rPr>
                <w:rFonts w:cstheme="minorHAnsi"/>
                <w:b/>
                <w:color w:val="000000"/>
                <w:sz w:val="24"/>
                <w:szCs w:val="24"/>
              </w:rPr>
              <w:t>.</w:t>
            </w:r>
            <w:r w:rsidRPr="00721AB4">
              <w:rPr>
                <w:rFonts w:cstheme="minorHAnsi"/>
                <w:b/>
                <w:color w:val="000000"/>
                <w:sz w:val="24"/>
                <w:szCs w:val="24"/>
              </w:rPr>
              <w:t>ΠΑ</w:t>
            </w:r>
            <w:r w:rsidRPr="00D347F4">
              <w:rPr>
                <w:rFonts w:cstheme="minorHAnsi"/>
                <w:b/>
                <w:color w:val="000000"/>
                <w:sz w:val="24"/>
                <w:szCs w:val="24"/>
              </w:rPr>
              <w:t>.</w:t>
            </w:r>
            <w:r w:rsidRPr="00721AB4">
              <w:rPr>
                <w:rFonts w:cstheme="minorHAnsi"/>
                <w:b/>
                <w:color w:val="000000"/>
                <w:sz w:val="24"/>
                <w:szCs w:val="24"/>
              </w:rPr>
              <w:t>Σ</w:t>
            </w:r>
            <w:r w:rsidRPr="00D347F4">
              <w:rPr>
                <w:rFonts w:cstheme="minorHAnsi"/>
                <w:b/>
                <w:color w:val="000000"/>
                <w:sz w:val="24"/>
                <w:szCs w:val="24"/>
              </w:rPr>
              <w:t>.</w:t>
            </w:r>
          </w:p>
        </w:tc>
        <w:tc>
          <w:tcPr>
            <w:tcW w:w="1176" w:type="dxa"/>
            <w:vAlign w:val="center"/>
          </w:tcPr>
          <w:p w:rsidR="002152D7" w:rsidRPr="00721AB4" w:rsidRDefault="002152D7" w:rsidP="00CA6A08">
            <w:pPr>
              <w:jc w:val="center"/>
              <w:rPr>
                <w:rFonts w:cstheme="minorHAnsi"/>
                <w:b/>
                <w:color w:val="000000"/>
                <w:sz w:val="24"/>
                <w:szCs w:val="24"/>
              </w:rPr>
            </w:pPr>
            <w:r w:rsidRPr="00721AB4">
              <w:rPr>
                <w:rFonts w:cstheme="minorHAnsi"/>
                <w:b/>
                <w:color w:val="000000"/>
                <w:sz w:val="24"/>
                <w:szCs w:val="24"/>
              </w:rPr>
              <w:t>Μ</w:t>
            </w:r>
            <w:r w:rsidRPr="00D347F4">
              <w:rPr>
                <w:rFonts w:cstheme="minorHAnsi"/>
                <w:b/>
                <w:color w:val="000000"/>
                <w:sz w:val="24"/>
                <w:szCs w:val="24"/>
              </w:rPr>
              <w:t>.</w:t>
            </w:r>
            <w:r w:rsidRPr="00721AB4">
              <w:rPr>
                <w:rFonts w:cstheme="minorHAnsi"/>
                <w:b/>
                <w:color w:val="000000"/>
                <w:sz w:val="24"/>
                <w:szCs w:val="24"/>
              </w:rPr>
              <w:t>Ε</w:t>
            </w:r>
            <w:r w:rsidRPr="00D347F4">
              <w:rPr>
                <w:rFonts w:cstheme="minorHAnsi"/>
                <w:b/>
                <w:color w:val="000000"/>
                <w:sz w:val="24"/>
                <w:szCs w:val="24"/>
              </w:rPr>
              <w:t>.</w:t>
            </w:r>
            <w:r w:rsidRPr="00721AB4">
              <w:rPr>
                <w:rFonts w:cstheme="minorHAnsi"/>
                <w:b/>
                <w:color w:val="000000"/>
                <w:sz w:val="24"/>
                <w:szCs w:val="24"/>
              </w:rPr>
              <w:t>Μ</w:t>
            </w:r>
            <w:r w:rsidRPr="00D347F4">
              <w:rPr>
                <w:rFonts w:cstheme="minorHAnsi"/>
                <w:b/>
                <w:color w:val="000000"/>
                <w:sz w:val="24"/>
                <w:szCs w:val="24"/>
              </w:rPr>
              <w:t>.</w:t>
            </w:r>
          </w:p>
        </w:tc>
        <w:tc>
          <w:tcPr>
            <w:tcW w:w="1568" w:type="dxa"/>
            <w:vAlign w:val="center"/>
          </w:tcPr>
          <w:p w:rsidR="002152D7" w:rsidRPr="00721AB4" w:rsidRDefault="002152D7" w:rsidP="00CA6A08">
            <w:pPr>
              <w:jc w:val="center"/>
              <w:rPr>
                <w:rFonts w:cstheme="minorHAnsi"/>
                <w:b/>
                <w:color w:val="000000"/>
                <w:sz w:val="24"/>
                <w:szCs w:val="24"/>
              </w:rPr>
            </w:pPr>
            <w:r w:rsidRPr="00721AB4">
              <w:rPr>
                <w:rFonts w:cstheme="minorHAnsi"/>
                <w:b/>
                <w:color w:val="000000"/>
                <w:sz w:val="24"/>
                <w:szCs w:val="24"/>
              </w:rPr>
              <w:t>Ε</w:t>
            </w:r>
            <w:r w:rsidRPr="00D347F4">
              <w:rPr>
                <w:rFonts w:cstheme="minorHAnsi"/>
                <w:b/>
                <w:color w:val="000000"/>
                <w:sz w:val="24"/>
                <w:szCs w:val="24"/>
              </w:rPr>
              <w:t>.</w:t>
            </w:r>
            <w:r w:rsidRPr="00721AB4">
              <w:rPr>
                <w:rFonts w:cstheme="minorHAnsi"/>
                <w:b/>
                <w:color w:val="000000"/>
                <w:sz w:val="24"/>
                <w:szCs w:val="24"/>
              </w:rPr>
              <w:t>Ν</w:t>
            </w:r>
            <w:r w:rsidRPr="00D347F4">
              <w:rPr>
                <w:rFonts w:cstheme="minorHAnsi"/>
                <w:b/>
                <w:color w:val="000000"/>
                <w:sz w:val="24"/>
                <w:szCs w:val="24"/>
              </w:rPr>
              <w:t>.</w:t>
            </w:r>
            <w:r w:rsidRPr="00721AB4">
              <w:rPr>
                <w:rFonts w:cstheme="minorHAnsi"/>
                <w:b/>
                <w:color w:val="000000"/>
                <w:sz w:val="24"/>
                <w:szCs w:val="24"/>
              </w:rPr>
              <w:t>Ε</w:t>
            </w:r>
            <w:r w:rsidRPr="00D347F4">
              <w:rPr>
                <w:rFonts w:cstheme="minorHAnsi"/>
                <w:b/>
                <w:color w:val="000000"/>
                <w:sz w:val="24"/>
                <w:szCs w:val="24"/>
              </w:rPr>
              <w:t>.</w:t>
            </w:r>
            <w:r w:rsidRPr="00721AB4">
              <w:rPr>
                <w:rFonts w:cstheme="minorHAnsi"/>
                <w:b/>
                <w:color w:val="000000"/>
                <w:sz w:val="24"/>
                <w:szCs w:val="24"/>
              </w:rPr>
              <w:t>Μ</w:t>
            </w:r>
            <w:r w:rsidRPr="00D347F4">
              <w:rPr>
                <w:rFonts w:cstheme="minorHAnsi"/>
                <w:b/>
                <w:color w:val="000000"/>
                <w:sz w:val="24"/>
                <w:szCs w:val="24"/>
              </w:rPr>
              <w:t>.</w:t>
            </w:r>
            <w:r w:rsidRPr="00721AB4">
              <w:rPr>
                <w:rFonts w:cstheme="minorHAnsi"/>
                <w:b/>
                <w:color w:val="000000"/>
                <w:sz w:val="24"/>
                <w:szCs w:val="24"/>
              </w:rPr>
              <w:t>Ε</w:t>
            </w:r>
            <w:r w:rsidRPr="00D347F4">
              <w:rPr>
                <w:rFonts w:cstheme="minorHAnsi"/>
                <w:b/>
                <w:color w:val="000000"/>
                <w:sz w:val="24"/>
                <w:szCs w:val="24"/>
              </w:rPr>
              <w:t>.</w:t>
            </w:r>
            <w:r w:rsidRPr="00721AB4">
              <w:rPr>
                <w:rFonts w:cstheme="minorHAnsi"/>
                <w:b/>
                <w:color w:val="000000"/>
                <w:sz w:val="24"/>
                <w:szCs w:val="24"/>
              </w:rPr>
              <w:t>Π</w:t>
            </w:r>
          </w:p>
        </w:tc>
      </w:tr>
      <w:tr w:rsidR="002152D7" w:rsidRPr="00721AB4" w:rsidTr="00CA6A08">
        <w:trPr>
          <w:trHeight w:val="20"/>
        </w:trPr>
        <w:tc>
          <w:tcPr>
            <w:tcW w:w="1407" w:type="dxa"/>
            <w:vAlign w:val="center"/>
          </w:tcPr>
          <w:p w:rsidR="002152D7" w:rsidRPr="00721AB4" w:rsidRDefault="002152D7" w:rsidP="00CA6A08">
            <w:pPr>
              <w:rPr>
                <w:rFonts w:cstheme="minorHAnsi"/>
                <w:b/>
                <w:color w:val="000000"/>
                <w:sz w:val="24"/>
                <w:szCs w:val="24"/>
              </w:rPr>
            </w:pPr>
            <w:r w:rsidRPr="00721AB4">
              <w:rPr>
                <w:rFonts w:cstheme="minorHAnsi"/>
                <w:b/>
                <w:color w:val="000000"/>
                <w:sz w:val="24"/>
                <w:szCs w:val="24"/>
              </w:rPr>
              <w:t>Ε.Β.Ε.Π.</w:t>
            </w:r>
          </w:p>
        </w:tc>
        <w:tc>
          <w:tcPr>
            <w:tcW w:w="1176" w:type="dxa"/>
            <w:vAlign w:val="center"/>
          </w:tcPr>
          <w:p w:rsidR="002152D7" w:rsidRPr="00D347F4" w:rsidRDefault="002152D7" w:rsidP="00CA6A08">
            <w:pPr>
              <w:jc w:val="center"/>
              <w:rPr>
                <w:rFonts w:cstheme="minorHAnsi"/>
                <w:color w:val="00B050"/>
                <w:sz w:val="24"/>
                <w:szCs w:val="24"/>
              </w:rPr>
            </w:pPr>
            <w:r w:rsidRPr="00721AB4">
              <w:rPr>
                <w:rFonts w:cstheme="minorHAnsi"/>
                <w:color w:val="00B050"/>
                <w:sz w:val="24"/>
                <w:szCs w:val="24"/>
              </w:rPr>
              <w:sym w:font="Wingdings" w:char="F0FC"/>
            </w:r>
            <w:r w:rsidRPr="00D347F4">
              <w:rPr>
                <w:rFonts w:cstheme="minorHAnsi"/>
                <w:color w:val="00B050"/>
                <w:sz w:val="24"/>
                <w:szCs w:val="24"/>
              </w:rPr>
              <w:t xml:space="preserve">  </w:t>
            </w:r>
            <w:r w:rsidRPr="00721AB4">
              <w:rPr>
                <w:rFonts w:cstheme="minorHAnsi"/>
                <w:sz w:val="24"/>
                <w:szCs w:val="24"/>
              </w:rPr>
              <w:sym w:font="Wingdings" w:char="F06E"/>
            </w:r>
          </w:p>
        </w:tc>
        <w:tc>
          <w:tcPr>
            <w:tcW w:w="1045" w:type="dxa"/>
            <w:vAlign w:val="center"/>
          </w:tcPr>
          <w:p w:rsidR="002152D7" w:rsidRPr="00D347F4" w:rsidRDefault="002152D7" w:rsidP="00CA6A08">
            <w:pPr>
              <w:jc w:val="center"/>
              <w:rPr>
                <w:rFonts w:cstheme="minorHAnsi"/>
                <w:sz w:val="24"/>
                <w:szCs w:val="24"/>
              </w:rPr>
            </w:pPr>
            <w:r w:rsidRPr="00721AB4">
              <w:rPr>
                <w:rFonts w:cstheme="minorHAnsi"/>
                <w:color w:val="00B050"/>
                <w:sz w:val="24"/>
                <w:szCs w:val="24"/>
              </w:rPr>
              <w:sym w:font="Wingdings" w:char="F0FC"/>
            </w:r>
            <w:r w:rsidRPr="00D347F4">
              <w:rPr>
                <w:rFonts w:cstheme="minorHAnsi"/>
                <w:color w:val="00B050"/>
                <w:sz w:val="24"/>
                <w:szCs w:val="24"/>
              </w:rPr>
              <w:t xml:space="preserve">  </w:t>
            </w:r>
            <w:r w:rsidRPr="00721AB4">
              <w:rPr>
                <w:rFonts w:cstheme="minorHAnsi"/>
                <w:sz w:val="24"/>
                <w:szCs w:val="24"/>
              </w:rPr>
              <w:sym w:font="Wingdings" w:char="F06E"/>
            </w:r>
          </w:p>
        </w:tc>
        <w:tc>
          <w:tcPr>
            <w:tcW w:w="1176" w:type="dxa"/>
            <w:gridSpan w:val="2"/>
            <w:vAlign w:val="center"/>
          </w:tcPr>
          <w:p w:rsidR="002152D7" w:rsidRPr="00D347F4" w:rsidRDefault="002152D7" w:rsidP="00CA6A08">
            <w:pPr>
              <w:jc w:val="center"/>
              <w:rPr>
                <w:rFonts w:cstheme="minorHAnsi"/>
                <w:sz w:val="24"/>
                <w:szCs w:val="24"/>
              </w:rPr>
            </w:pPr>
            <w:r w:rsidRPr="00721AB4">
              <w:rPr>
                <w:rFonts w:cstheme="minorHAnsi"/>
                <w:color w:val="00B050"/>
                <w:sz w:val="24"/>
                <w:szCs w:val="24"/>
              </w:rPr>
              <w:sym w:font="Wingdings" w:char="F0FC"/>
            </w:r>
            <w:r w:rsidRPr="00D347F4">
              <w:rPr>
                <w:rFonts w:cstheme="minorHAnsi"/>
                <w:color w:val="00B050"/>
                <w:sz w:val="24"/>
                <w:szCs w:val="24"/>
              </w:rPr>
              <w:t xml:space="preserve">  </w:t>
            </w:r>
            <w:r w:rsidRPr="00721AB4">
              <w:rPr>
                <w:rFonts w:cstheme="minorHAnsi"/>
                <w:sz w:val="24"/>
                <w:szCs w:val="24"/>
              </w:rPr>
              <w:sym w:font="Wingdings" w:char="F06E"/>
            </w:r>
          </w:p>
        </w:tc>
        <w:tc>
          <w:tcPr>
            <w:tcW w:w="1307" w:type="dxa"/>
            <w:vAlign w:val="center"/>
          </w:tcPr>
          <w:p w:rsidR="002152D7" w:rsidRPr="00D347F4" w:rsidRDefault="002152D7" w:rsidP="00CA6A08">
            <w:pPr>
              <w:jc w:val="center"/>
              <w:rPr>
                <w:rFonts w:cstheme="minorHAnsi"/>
                <w:sz w:val="24"/>
                <w:szCs w:val="24"/>
              </w:rPr>
            </w:pPr>
            <w:r w:rsidRPr="00721AB4">
              <w:rPr>
                <w:rFonts w:cstheme="minorHAnsi"/>
                <w:color w:val="00B050"/>
                <w:sz w:val="24"/>
                <w:szCs w:val="24"/>
              </w:rPr>
              <w:sym w:font="Wingdings" w:char="F0FC"/>
            </w:r>
            <w:r w:rsidRPr="00D347F4">
              <w:rPr>
                <w:rFonts w:cstheme="minorHAnsi"/>
                <w:color w:val="00B050"/>
                <w:sz w:val="24"/>
                <w:szCs w:val="24"/>
              </w:rPr>
              <w:t xml:space="preserve">  </w:t>
            </w:r>
            <w:r w:rsidRPr="00721AB4">
              <w:rPr>
                <w:rFonts w:cstheme="minorHAnsi"/>
                <w:sz w:val="24"/>
                <w:szCs w:val="24"/>
              </w:rPr>
              <w:sym w:font="Wingdings" w:char="F075"/>
            </w:r>
          </w:p>
        </w:tc>
        <w:tc>
          <w:tcPr>
            <w:tcW w:w="1176" w:type="dxa"/>
            <w:vAlign w:val="center"/>
          </w:tcPr>
          <w:p w:rsidR="002152D7" w:rsidRPr="00D347F4" w:rsidRDefault="002152D7" w:rsidP="00CA6A08">
            <w:pPr>
              <w:jc w:val="center"/>
              <w:rPr>
                <w:rFonts w:cstheme="minorHAnsi"/>
                <w:sz w:val="24"/>
                <w:szCs w:val="24"/>
              </w:rPr>
            </w:pPr>
            <w:r w:rsidRPr="00721AB4">
              <w:rPr>
                <w:rFonts w:cstheme="minorHAnsi"/>
                <w:color w:val="00B050"/>
                <w:sz w:val="24"/>
                <w:szCs w:val="24"/>
              </w:rPr>
              <w:sym w:font="Wingdings" w:char="F0FC"/>
            </w:r>
            <w:r w:rsidRPr="00D347F4">
              <w:rPr>
                <w:rFonts w:cstheme="minorHAnsi"/>
                <w:color w:val="00B050"/>
                <w:sz w:val="24"/>
                <w:szCs w:val="24"/>
              </w:rPr>
              <w:t xml:space="preserve">  </w:t>
            </w:r>
            <w:r w:rsidRPr="00721AB4">
              <w:rPr>
                <w:rFonts w:cstheme="minorHAnsi"/>
                <w:sz w:val="24"/>
                <w:szCs w:val="24"/>
              </w:rPr>
              <w:sym w:font="Wingdings" w:char="F075"/>
            </w:r>
          </w:p>
        </w:tc>
        <w:tc>
          <w:tcPr>
            <w:tcW w:w="1568" w:type="dxa"/>
            <w:vAlign w:val="center"/>
          </w:tcPr>
          <w:p w:rsidR="002152D7" w:rsidRPr="00D347F4" w:rsidRDefault="002152D7" w:rsidP="00CA6A08">
            <w:pPr>
              <w:jc w:val="center"/>
              <w:rPr>
                <w:rFonts w:cstheme="minorHAnsi"/>
                <w:sz w:val="24"/>
                <w:szCs w:val="24"/>
              </w:rPr>
            </w:pPr>
            <w:r w:rsidRPr="00721AB4">
              <w:rPr>
                <w:rFonts w:cstheme="minorHAnsi"/>
                <w:color w:val="00B050"/>
                <w:sz w:val="24"/>
                <w:szCs w:val="24"/>
              </w:rPr>
              <w:sym w:font="Wingdings" w:char="F0FC"/>
            </w:r>
            <w:r w:rsidRPr="00D347F4">
              <w:rPr>
                <w:rFonts w:cstheme="minorHAnsi"/>
                <w:color w:val="00B050"/>
                <w:sz w:val="24"/>
                <w:szCs w:val="24"/>
              </w:rPr>
              <w:t xml:space="preserve">  </w:t>
            </w:r>
            <w:r w:rsidRPr="00721AB4">
              <w:rPr>
                <w:rFonts w:cstheme="minorHAnsi"/>
                <w:sz w:val="24"/>
                <w:szCs w:val="24"/>
              </w:rPr>
              <w:sym w:font="Wingdings" w:char="F075"/>
            </w:r>
          </w:p>
        </w:tc>
      </w:tr>
      <w:tr w:rsidR="002152D7" w:rsidRPr="00721AB4" w:rsidTr="00CA6A08">
        <w:trPr>
          <w:trHeight w:val="20"/>
        </w:trPr>
        <w:tc>
          <w:tcPr>
            <w:tcW w:w="1407" w:type="dxa"/>
            <w:vAlign w:val="center"/>
          </w:tcPr>
          <w:p w:rsidR="002152D7" w:rsidRPr="00721AB4" w:rsidRDefault="002152D7" w:rsidP="00CA6A08">
            <w:pPr>
              <w:rPr>
                <w:rFonts w:cstheme="minorHAnsi"/>
                <w:b/>
                <w:color w:val="000000"/>
                <w:sz w:val="24"/>
                <w:szCs w:val="24"/>
              </w:rPr>
            </w:pPr>
            <w:r w:rsidRPr="00D347F4">
              <w:rPr>
                <w:rFonts w:cstheme="minorHAnsi"/>
                <w:b/>
                <w:color w:val="000000"/>
                <w:sz w:val="24"/>
                <w:szCs w:val="24"/>
              </w:rPr>
              <w:t>Γ.Ε.ΜΗ.</w:t>
            </w:r>
          </w:p>
        </w:tc>
        <w:tc>
          <w:tcPr>
            <w:tcW w:w="1176" w:type="dxa"/>
            <w:vAlign w:val="center"/>
          </w:tcPr>
          <w:p w:rsidR="002152D7" w:rsidRPr="00D347F4" w:rsidRDefault="002152D7" w:rsidP="00CA6A08">
            <w:pPr>
              <w:jc w:val="center"/>
              <w:rPr>
                <w:rFonts w:cstheme="minorHAnsi"/>
                <w:b/>
                <w:color w:val="FF0000"/>
                <w:sz w:val="24"/>
                <w:szCs w:val="24"/>
              </w:rPr>
            </w:pPr>
            <w:r w:rsidRPr="00721AB4">
              <w:rPr>
                <w:rFonts w:cstheme="minorHAnsi"/>
                <w:b/>
                <w:color w:val="FF0000"/>
                <w:sz w:val="24"/>
                <w:szCs w:val="24"/>
              </w:rPr>
              <w:sym w:font="Wingdings" w:char="F0FB"/>
            </w:r>
          </w:p>
        </w:tc>
        <w:tc>
          <w:tcPr>
            <w:tcW w:w="1045" w:type="dxa"/>
            <w:vAlign w:val="center"/>
          </w:tcPr>
          <w:p w:rsidR="002152D7" w:rsidRPr="00D347F4" w:rsidRDefault="002152D7" w:rsidP="00CA6A08">
            <w:pPr>
              <w:jc w:val="center"/>
              <w:rPr>
                <w:rFonts w:cstheme="minorHAnsi"/>
                <w:sz w:val="24"/>
                <w:szCs w:val="24"/>
              </w:rPr>
            </w:pPr>
            <w:r w:rsidRPr="00721AB4">
              <w:rPr>
                <w:rFonts w:cstheme="minorHAnsi"/>
                <w:color w:val="00B050"/>
                <w:sz w:val="24"/>
                <w:szCs w:val="24"/>
              </w:rPr>
              <w:sym w:font="Wingdings" w:char="F0FC"/>
            </w:r>
            <w:r w:rsidRPr="00D347F4">
              <w:rPr>
                <w:rFonts w:cstheme="minorHAnsi"/>
                <w:color w:val="00B050"/>
                <w:sz w:val="24"/>
                <w:szCs w:val="24"/>
              </w:rPr>
              <w:t xml:space="preserve">  </w:t>
            </w:r>
            <w:r w:rsidRPr="00721AB4">
              <w:rPr>
                <w:rFonts w:cstheme="minorHAnsi"/>
                <w:sz w:val="24"/>
                <w:szCs w:val="24"/>
              </w:rPr>
              <w:sym w:font="Wingdings" w:char="F06E"/>
            </w:r>
          </w:p>
        </w:tc>
        <w:tc>
          <w:tcPr>
            <w:tcW w:w="1176" w:type="dxa"/>
            <w:gridSpan w:val="2"/>
            <w:vAlign w:val="center"/>
          </w:tcPr>
          <w:p w:rsidR="002152D7" w:rsidRPr="00D347F4" w:rsidRDefault="002152D7" w:rsidP="00CA6A08">
            <w:pPr>
              <w:jc w:val="center"/>
              <w:rPr>
                <w:rFonts w:cstheme="minorHAnsi"/>
                <w:sz w:val="24"/>
                <w:szCs w:val="24"/>
              </w:rPr>
            </w:pPr>
            <w:r w:rsidRPr="00721AB4">
              <w:rPr>
                <w:rFonts w:cstheme="minorHAnsi"/>
                <w:color w:val="00B050"/>
                <w:sz w:val="24"/>
                <w:szCs w:val="24"/>
              </w:rPr>
              <w:sym w:font="Wingdings" w:char="F0FC"/>
            </w:r>
            <w:r w:rsidRPr="00D347F4">
              <w:rPr>
                <w:rFonts w:cstheme="minorHAnsi"/>
                <w:color w:val="00B050"/>
                <w:sz w:val="24"/>
                <w:szCs w:val="24"/>
              </w:rPr>
              <w:t xml:space="preserve">  </w:t>
            </w:r>
            <w:r w:rsidRPr="00721AB4">
              <w:rPr>
                <w:rFonts w:cstheme="minorHAnsi"/>
                <w:sz w:val="24"/>
                <w:szCs w:val="24"/>
              </w:rPr>
              <w:sym w:font="Wingdings" w:char="F06E"/>
            </w:r>
          </w:p>
        </w:tc>
        <w:tc>
          <w:tcPr>
            <w:tcW w:w="1307" w:type="dxa"/>
            <w:vAlign w:val="center"/>
          </w:tcPr>
          <w:p w:rsidR="002152D7" w:rsidRPr="00D347F4" w:rsidRDefault="002152D7" w:rsidP="00CA6A08">
            <w:pPr>
              <w:jc w:val="center"/>
              <w:rPr>
                <w:rFonts w:cstheme="minorHAnsi"/>
                <w:sz w:val="24"/>
                <w:szCs w:val="24"/>
              </w:rPr>
            </w:pPr>
            <w:r w:rsidRPr="00721AB4">
              <w:rPr>
                <w:rFonts w:cstheme="minorHAnsi"/>
                <w:color w:val="00B050"/>
                <w:sz w:val="24"/>
                <w:szCs w:val="24"/>
              </w:rPr>
              <w:sym w:font="Wingdings" w:char="F0FC"/>
            </w:r>
            <w:r w:rsidRPr="00D347F4">
              <w:rPr>
                <w:rFonts w:cstheme="minorHAnsi"/>
                <w:color w:val="00B050"/>
                <w:sz w:val="24"/>
                <w:szCs w:val="24"/>
              </w:rPr>
              <w:t xml:space="preserve">  </w:t>
            </w:r>
            <w:r w:rsidRPr="00721AB4">
              <w:rPr>
                <w:rFonts w:cstheme="minorHAnsi"/>
                <w:sz w:val="24"/>
                <w:szCs w:val="24"/>
              </w:rPr>
              <w:sym w:font="Wingdings" w:char="F075"/>
            </w:r>
          </w:p>
        </w:tc>
        <w:tc>
          <w:tcPr>
            <w:tcW w:w="1176" w:type="dxa"/>
            <w:vAlign w:val="center"/>
          </w:tcPr>
          <w:p w:rsidR="002152D7" w:rsidRPr="00D347F4" w:rsidRDefault="002152D7" w:rsidP="00CA6A08">
            <w:pPr>
              <w:jc w:val="center"/>
              <w:rPr>
                <w:rFonts w:cstheme="minorHAnsi"/>
                <w:sz w:val="24"/>
                <w:szCs w:val="24"/>
              </w:rPr>
            </w:pPr>
            <w:r w:rsidRPr="00721AB4">
              <w:rPr>
                <w:rFonts w:cstheme="minorHAnsi"/>
                <w:color w:val="00B050"/>
                <w:sz w:val="24"/>
                <w:szCs w:val="24"/>
              </w:rPr>
              <w:sym w:font="Wingdings" w:char="F0FC"/>
            </w:r>
            <w:r w:rsidRPr="00D347F4">
              <w:rPr>
                <w:rFonts w:cstheme="minorHAnsi"/>
                <w:color w:val="00B050"/>
                <w:sz w:val="24"/>
                <w:szCs w:val="24"/>
              </w:rPr>
              <w:t xml:space="preserve">  </w:t>
            </w:r>
            <w:r w:rsidRPr="00721AB4">
              <w:rPr>
                <w:rFonts w:cstheme="minorHAnsi"/>
                <w:sz w:val="24"/>
                <w:szCs w:val="24"/>
              </w:rPr>
              <w:sym w:font="Wingdings" w:char="F075"/>
            </w:r>
          </w:p>
        </w:tc>
        <w:tc>
          <w:tcPr>
            <w:tcW w:w="1568" w:type="dxa"/>
            <w:vAlign w:val="center"/>
          </w:tcPr>
          <w:p w:rsidR="002152D7" w:rsidRPr="00D347F4" w:rsidRDefault="002152D7" w:rsidP="00CA6A08">
            <w:pPr>
              <w:jc w:val="center"/>
              <w:rPr>
                <w:rFonts w:cstheme="minorHAnsi"/>
                <w:sz w:val="24"/>
                <w:szCs w:val="24"/>
              </w:rPr>
            </w:pPr>
            <w:r w:rsidRPr="00721AB4">
              <w:rPr>
                <w:rFonts w:cstheme="minorHAnsi"/>
                <w:color w:val="00B050"/>
                <w:sz w:val="24"/>
                <w:szCs w:val="24"/>
              </w:rPr>
              <w:sym w:font="Wingdings" w:char="F0FC"/>
            </w:r>
            <w:r w:rsidRPr="00D347F4">
              <w:rPr>
                <w:rFonts w:cstheme="minorHAnsi"/>
                <w:color w:val="00B050"/>
                <w:sz w:val="24"/>
                <w:szCs w:val="24"/>
              </w:rPr>
              <w:t xml:space="preserve">  </w:t>
            </w:r>
            <w:r w:rsidRPr="00721AB4">
              <w:rPr>
                <w:rFonts w:cstheme="minorHAnsi"/>
                <w:sz w:val="24"/>
                <w:szCs w:val="24"/>
              </w:rPr>
              <w:sym w:font="Wingdings" w:char="F075"/>
            </w:r>
          </w:p>
        </w:tc>
      </w:tr>
      <w:tr w:rsidR="002152D7" w:rsidRPr="00721AB4" w:rsidTr="00CA6A08">
        <w:trPr>
          <w:trHeight w:val="20"/>
        </w:trPr>
        <w:tc>
          <w:tcPr>
            <w:tcW w:w="1407" w:type="dxa"/>
            <w:vAlign w:val="center"/>
          </w:tcPr>
          <w:p w:rsidR="002152D7" w:rsidRPr="00721AB4" w:rsidRDefault="002152D7" w:rsidP="00CA6A08">
            <w:pPr>
              <w:rPr>
                <w:rFonts w:cstheme="minorHAnsi"/>
                <w:b/>
                <w:color w:val="000000"/>
                <w:sz w:val="24"/>
                <w:szCs w:val="24"/>
              </w:rPr>
            </w:pPr>
            <w:r w:rsidRPr="00721AB4">
              <w:rPr>
                <w:rFonts w:cstheme="minorHAnsi"/>
                <w:b/>
                <w:color w:val="000000"/>
                <w:sz w:val="24"/>
                <w:szCs w:val="24"/>
              </w:rPr>
              <w:t>Π.Σ.Ε.Π.Ε.</w:t>
            </w:r>
          </w:p>
        </w:tc>
        <w:tc>
          <w:tcPr>
            <w:tcW w:w="1176" w:type="dxa"/>
            <w:vAlign w:val="center"/>
          </w:tcPr>
          <w:p w:rsidR="002152D7" w:rsidRPr="00721AB4" w:rsidRDefault="002152D7" w:rsidP="00CA6A08">
            <w:pPr>
              <w:jc w:val="center"/>
              <w:rPr>
                <w:rFonts w:cstheme="minorHAnsi"/>
                <w:sz w:val="24"/>
                <w:szCs w:val="24"/>
              </w:rPr>
            </w:pPr>
            <w:r w:rsidRPr="00721AB4">
              <w:rPr>
                <w:rFonts w:cstheme="minorHAnsi"/>
                <w:b/>
                <w:color w:val="FF0000"/>
                <w:sz w:val="24"/>
                <w:szCs w:val="24"/>
              </w:rPr>
              <w:sym w:font="Wingdings" w:char="F0FB"/>
            </w:r>
          </w:p>
        </w:tc>
        <w:tc>
          <w:tcPr>
            <w:tcW w:w="1045" w:type="dxa"/>
            <w:vAlign w:val="center"/>
          </w:tcPr>
          <w:p w:rsidR="002152D7" w:rsidRPr="00721AB4" w:rsidRDefault="002152D7" w:rsidP="00CA6A08">
            <w:pPr>
              <w:jc w:val="center"/>
              <w:rPr>
                <w:rFonts w:cstheme="minorHAnsi"/>
                <w:sz w:val="24"/>
                <w:szCs w:val="24"/>
              </w:rPr>
            </w:pPr>
            <w:r w:rsidRPr="00721AB4">
              <w:rPr>
                <w:rFonts w:cstheme="minorHAnsi"/>
                <w:b/>
                <w:color w:val="FF0000"/>
                <w:sz w:val="24"/>
                <w:szCs w:val="24"/>
              </w:rPr>
              <w:sym w:font="Wingdings" w:char="F0FB"/>
            </w:r>
          </w:p>
        </w:tc>
        <w:tc>
          <w:tcPr>
            <w:tcW w:w="1176" w:type="dxa"/>
            <w:gridSpan w:val="2"/>
            <w:vAlign w:val="center"/>
          </w:tcPr>
          <w:p w:rsidR="002152D7" w:rsidRPr="00721AB4" w:rsidRDefault="002152D7" w:rsidP="00CA6A08">
            <w:pPr>
              <w:jc w:val="center"/>
              <w:rPr>
                <w:rFonts w:cstheme="minorHAnsi"/>
                <w:sz w:val="24"/>
                <w:szCs w:val="24"/>
              </w:rPr>
            </w:pPr>
            <w:r w:rsidRPr="00721AB4">
              <w:rPr>
                <w:rFonts w:cstheme="minorHAnsi"/>
                <w:color w:val="00B050"/>
                <w:sz w:val="24"/>
                <w:szCs w:val="24"/>
              </w:rPr>
              <w:sym w:font="Wingdings" w:char="F0FC"/>
            </w:r>
            <w:r w:rsidRPr="00721AB4">
              <w:rPr>
                <w:rFonts w:cstheme="minorHAnsi"/>
                <w:color w:val="00B050"/>
                <w:sz w:val="24"/>
                <w:szCs w:val="24"/>
              </w:rPr>
              <w:t xml:space="preserve">  </w:t>
            </w:r>
            <w:r w:rsidRPr="00721AB4">
              <w:rPr>
                <w:rFonts w:cstheme="minorHAnsi"/>
                <w:sz w:val="24"/>
                <w:szCs w:val="24"/>
              </w:rPr>
              <w:sym w:font="Wingdings" w:char="F06E"/>
            </w:r>
          </w:p>
        </w:tc>
        <w:tc>
          <w:tcPr>
            <w:tcW w:w="1307" w:type="dxa"/>
            <w:vAlign w:val="center"/>
          </w:tcPr>
          <w:p w:rsidR="002152D7" w:rsidRPr="00721AB4" w:rsidRDefault="002152D7" w:rsidP="00CA6A08">
            <w:pPr>
              <w:jc w:val="center"/>
              <w:rPr>
                <w:rFonts w:cstheme="minorHAnsi"/>
                <w:sz w:val="24"/>
                <w:szCs w:val="24"/>
              </w:rPr>
            </w:pPr>
            <w:r w:rsidRPr="00721AB4">
              <w:rPr>
                <w:rFonts w:cstheme="minorHAnsi"/>
                <w:color w:val="00B050"/>
                <w:sz w:val="24"/>
                <w:szCs w:val="24"/>
              </w:rPr>
              <w:sym w:font="Wingdings" w:char="F0FC"/>
            </w:r>
            <w:r w:rsidRPr="00721AB4">
              <w:rPr>
                <w:rFonts w:cstheme="minorHAnsi"/>
                <w:color w:val="00B050"/>
                <w:sz w:val="24"/>
                <w:szCs w:val="24"/>
              </w:rPr>
              <w:t xml:space="preserve">  </w:t>
            </w:r>
            <w:r w:rsidRPr="00721AB4">
              <w:rPr>
                <w:rFonts w:cstheme="minorHAnsi"/>
                <w:sz w:val="24"/>
                <w:szCs w:val="24"/>
              </w:rPr>
              <w:sym w:font="Wingdings" w:char="F075"/>
            </w:r>
          </w:p>
        </w:tc>
        <w:tc>
          <w:tcPr>
            <w:tcW w:w="1176" w:type="dxa"/>
            <w:vAlign w:val="center"/>
          </w:tcPr>
          <w:p w:rsidR="002152D7" w:rsidRPr="00721AB4" w:rsidRDefault="002152D7" w:rsidP="00CA6A08">
            <w:pPr>
              <w:jc w:val="center"/>
              <w:rPr>
                <w:rFonts w:cstheme="minorHAnsi"/>
                <w:sz w:val="24"/>
                <w:szCs w:val="24"/>
              </w:rPr>
            </w:pPr>
            <w:r w:rsidRPr="00721AB4">
              <w:rPr>
                <w:rFonts w:cstheme="minorHAnsi"/>
                <w:color w:val="00B050"/>
                <w:sz w:val="24"/>
                <w:szCs w:val="24"/>
              </w:rPr>
              <w:sym w:font="Wingdings" w:char="F0FC"/>
            </w:r>
            <w:r w:rsidRPr="00721AB4">
              <w:rPr>
                <w:rFonts w:cstheme="minorHAnsi"/>
                <w:color w:val="00B050"/>
                <w:sz w:val="24"/>
                <w:szCs w:val="24"/>
              </w:rPr>
              <w:t xml:space="preserve">  </w:t>
            </w:r>
            <w:r w:rsidRPr="00721AB4">
              <w:rPr>
                <w:rFonts w:cstheme="minorHAnsi"/>
                <w:sz w:val="24"/>
                <w:szCs w:val="24"/>
              </w:rPr>
              <w:sym w:font="Wingdings" w:char="F075"/>
            </w:r>
          </w:p>
        </w:tc>
        <w:tc>
          <w:tcPr>
            <w:tcW w:w="1568" w:type="dxa"/>
            <w:vAlign w:val="center"/>
          </w:tcPr>
          <w:p w:rsidR="002152D7" w:rsidRPr="00721AB4" w:rsidRDefault="002152D7" w:rsidP="00CA6A08">
            <w:pPr>
              <w:jc w:val="center"/>
              <w:rPr>
                <w:rFonts w:cstheme="minorHAnsi"/>
                <w:sz w:val="24"/>
                <w:szCs w:val="24"/>
              </w:rPr>
            </w:pPr>
            <w:r w:rsidRPr="00721AB4">
              <w:rPr>
                <w:rFonts w:cstheme="minorHAnsi"/>
                <w:color w:val="00B050"/>
                <w:sz w:val="24"/>
                <w:szCs w:val="24"/>
              </w:rPr>
              <w:sym w:font="Wingdings" w:char="F0FC"/>
            </w:r>
            <w:r w:rsidRPr="00721AB4">
              <w:rPr>
                <w:rFonts w:cstheme="minorHAnsi"/>
                <w:color w:val="00B050"/>
                <w:sz w:val="24"/>
                <w:szCs w:val="24"/>
              </w:rPr>
              <w:t xml:space="preserve">  </w:t>
            </w:r>
            <w:r w:rsidRPr="00721AB4">
              <w:rPr>
                <w:rFonts w:cstheme="minorHAnsi"/>
                <w:sz w:val="24"/>
                <w:szCs w:val="24"/>
              </w:rPr>
              <w:sym w:font="Wingdings" w:char="F075"/>
            </w:r>
          </w:p>
        </w:tc>
      </w:tr>
      <w:tr w:rsidR="002152D7" w:rsidRPr="00721AB4" w:rsidTr="00CA6A08">
        <w:trPr>
          <w:trHeight w:val="20"/>
        </w:trPr>
        <w:tc>
          <w:tcPr>
            <w:tcW w:w="1407" w:type="dxa"/>
            <w:vAlign w:val="center"/>
          </w:tcPr>
          <w:p w:rsidR="002152D7" w:rsidRPr="00721AB4" w:rsidRDefault="002152D7" w:rsidP="00CA6A08">
            <w:pPr>
              <w:rPr>
                <w:rFonts w:cstheme="minorHAnsi"/>
                <w:b/>
                <w:color w:val="000000"/>
                <w:sz w:val="24"/>
                <w:szCs w:val="24"/>
              </w:rPr>
            </w:pPr>
            <w:r w:rsidRPr="00721AB4">
              <w:rPr>
                <w:rFonts w:cstheme="minorHAnsi"/>
                <w:b/>
                <w:color w:val="000000"/>
                <w:sz w:val="24"/>
                <w:szCs w:val="24"/>
              </w:rPr>
              <w:t>ΒΙ.ΠΑ.Σ.</w:t>
            </w:r>
          </w:p>
        </w:tc>
        <w:tc>
          <w:tcPr>
            <w:tcW w:w="1176" w:type="dxa"/>
            <w:vAlign w:val="center"/>
          </w:tcPr>
          <w:p w:rsidR="002152D7" w:rsidRPr="00721AB4" w:rsidRDefault="002152D7" w:rsidP="00CA6A08">
            <w:pPr>
              <w:jc w:val="center"/>
              <w:rPr>
                <w:rFonts w:cstheme="minorHAnsi"/>
                <w:sz w:val="24"/>
                <w:szCs w:val="24"/>
              </w:rPr>
            </w:pPr>
            <w:r w:rsidRPr="00721AB4">
              <w:rPr>
                <w:rFonts w:cstheme="minorHAnsi"/>
                <w:b/>
                <w:color w:val="FF0000"/>
                <w:sz w:val="24"/>
                <w:szCs w:val="24"/>
              </w:rPr>
              <w:sym w:font="Wingdings" w:char="F0FB"/>
            </w:r>
          </w:p>
        </w:tc>
        <w:tc>
          <w:tcPr>
            <w:tcW w:w="1045" w:type="dxa"/>
            <w:vAlign w:val="center"/>
          </w:tcPr>
          <w:p w:rsidR="002152D7" w:rsidRPr="00721AB4" w:rsidRDefault="002152D7" w:rsidP="00CA6A08">
            <w:pPr>
              <w:jc w:val="center"/>
              <w:rPr>
                <w:rFonts w:cstheme="minorHAnsi"/>
                <w:sz w:val="24"/>
                <w:szCs w:val="24"/>
              </w:rPr>
            </w:pPr>
            <w:r w:rsidRPr="00721AB4">
              <w:rPr>
                <w:rFonts w:cstheme="minorHAnsi"/>
                <w:b/>
                <w:color w:val="FF0000"/>
                <w:sz w:val="24"/>
                <w:szCs w:val="24"/>
              </w:rPr>
              <w:sym w:font="Wingdings" w:char="F0FB"/>
            </w:r>
          </w:p>
        </w:tc>
        <w:tc>
          <w:tcPr>
            <w:tcW w:w="1176" w:type="dxa"/>
            <w:gridSpan w:val="2"/>
            <w:vAlign w:val="center"/>
          </w:tcPr>
          <w:p w:rsidR="002152D7" w:rsidRPr="00721AB4" w:rsidRDefault="002152D7" w:rsidP="00CA6A08">
            <w:pPr>
              <w:jc w:val="center"/>
              <w:rPr>
                <w:rFonts w:cstheme="minorHAnsi"/>
                <w:sz w:val="24"/>
                <w:szCs w:val="24"/>
              </w:rPr>
            </w:pPr>
            <w:r w:rsidRPr="00721AB4">
              <w:rPr>
                <w:rFonts w:cstheme="minorHAnsi"/>
                <w:b/>
                <w:color w:val="FF0000"/>
                <w:sz w:val="24"/>
                <w:szCs w:val="24"/>
              </w:rPr>
              <w:sym w:font="Wingdings" w:char="F0FB"/>
            </w:r>
          </w:p>
        </w:tc>
        <w:tc>
          <w:tcPr>
            <w:tcW w:w="1307" w:type="dxa"/>
            <w:vAlign w:val="center"/>
          </w:tcPr>
          <w:p w:rsidR="002152D7" w:rsidRPr="00721AB4" w:rsidRDefault="002152D7" w:rsidP="00CA6A08">
            <w:pPr>
              <w:jc w:val="center"/>
              <w:rPr>
                <w:rFonts w:cstheme="minorHAnsi"/>
                <w:sz w:val="24"/>
                <w:szCs w:val="24"/>
              </w:rPr>
            </w:pPr>
            <w:r w:rsidRPr="00721AB4">
              <w:rPr>
                <w:rFonts w:cstheme="minorHAnsi"/>
                <w:color w:val="00B050"/>
                <w:sz w:val="24"/>
                <w:szCs w:val="24"/>
              </w:rPr>
              <w:sym w:font="Wingdings" w:char="F0FC"/>
            </w:r>
            <w:r w:rsidRPr="00721AB4">
              <w:rPr>
                <w:rFonts w:cstheme="minorHAnsi"/>
                <w:color w:val="00B050"/>
                <w:sz w:val="24"/>
                <w:szCs w:val="24"/>
              </w:rPr>
              <w:t xml:space="preserve">  </w:t>
            </w:r>
            <w:r w:rsidRPr="00721AB4">
              <w:rPr>
                <w:rFonts w:cstheme="minorHAnsi"/>
                <w:sz w:val="24"/>
                <w:szCs w:val="24"/>
              </w:rPr>
              <w:sym w:font="Wingdings" w:char="F075"/>
            </w:r>
          </w:p>
        </w:tc>
        <w:tc>
          <w:tcPr>
            <w:tcW w:w="1176" w:type="dxa"/>
            <w:vAlign w:val="center"/>
          </w:tcPr>
          <w:p w:rsidR="002152D7" w:rsidRPr="00721AB4" w:rsidRDefault="002152D7" w:rsidP="00CA6A08">
            <w:pPr>
              <w:jc w:val="center"/>
              <w:rPr>
                <w:rFonts w:cstheme="minorHAnsi"/>
                <w:sz w:val="24"/>
                <w:szCs w:val="24"/>
              </w:rPr>
            </w:pPr>
            <w:r w:rsidRPr="00721AB4">
              <w:rPr>
                <w:rFonts w:cstheme="minorHAnsi"/>
                <w:color w:val="00B050"/>
                <w:sz w:val="24"/>
                <w:szCs w:val="24"/>
              </w:rPr>
              <w:sym w:font="Wingdings" w:char="F0FC"/>
            </w:r>
            <w:r w:rsidRPr="00721AB4">
              <w:rPr>
                <w:rFonts w:cstheme="minorHAnsi"/>
                <w:color w:val="00B050"/>
                <w:sz w:val="24"/>
                <w:szCs w:val="24"/>
              </w:rPr>
              <w:t xml:space="preserve">  </w:t>
            </w:r>
            <w:r w:rsidRPr="00721AB4">
              <w:rPr>
                <w:rFonts w:cstheme="minorHAnsi"/>
                <w:sz w:val="24"/>
                <w:szCs w:val="24"/>
              </w:rPr>
              <w:sym w:font="Wingdings" w:char="F075"/>
            </w:r>
          </w:p>
        </w:tc>
        <w:tc>
          <w:tcPr>
            <w:tcW w:w="1568" w:type="dxa"/>
            <w:vAlign w:val="center"/>
          </w:tcPr>
          <w:p w:rsidR="002152D7" w:rsidRPr="00721AB4" w:rsidRDefault="002152D7" w:rsidP="00CA6A08">
            <w:pPr>
              <w:jc w:val="center"/>
              <w:rPr>
                <w:rFonts w:cstheme="minorHAnsi"/>
                <w:sz w:val="24"/>
                <w:szCs w:val="24"/>
              </w:rPr>
            </w:pPr>
            <w:r w:rsidRPr="00721AB4">
              <w:rPr>
                <w:rFonts w:cstheme="minorHAnsi"/>
                <w:color w:val="00B050"/>
                <w:sz w:val="24"/>
                <w:szCs w:val="24"/>
              </w:rPr>
              <w:sym w:font="Wingdings" w:char="F0FC"/>
            </w:r>
            <w:r w:rsidRPr="00721AB4">
              <w:rPr>
                <w:rFonts w:cstheme="minorHAnsi"/>
                <w:color w:val="00B050"/>
                <w:sz w:val="24"/>
                <w:szCs w:val="24"/>
              </w:rPr>
              <w:t xml:space="preserve">  </w:t>
            </w:r>
            <w:r w:rsidRPr="00721AB4">
              <w:rPr>
                <w:rFonts w:cstheme="minorHAnsi"/>
                <w:sz w:val="24"/>
                <w:szCs w:val="24"/>
              </w:rPr>
              <w:sym w:font="Wingdings" w:char="F075"/>
            </w:r>
          </w:p>
        </w:tc>
      </w:tr>
      <w:tr w:rsidR="002152D7" w:rsidRPr="00721AB4" w:rsidTr="00CA6A08">
        <w:trPr>
          <w:trHeight w:val="20"/>
        </w:trPr>
        <w:tc>
          <w:tcPr>
            <w:tcW w:w="1407" w:type="dxa"/>
            <w:vAlign w:val="center"/>
          </w:tcPr>
          <w:p w:rsidR="002152D7" w:rsidRPr="00721AB4" w:rsidRDefault="002152D7" w:rsidP="00CA6A08">
            <w:pPr>
              <w:rPr>
                <w:rFonts w:cstheme="minorHAnsi"/>
                <w:b/>
                <w:color w:val="000000"/>
                <w:sz w:val="24"/>
                <w:szCs w:val="24"/>
              </w:rPr>
            </w:pPr>
            <w:r w:rsidRPr="00721AB4">
              <w:rPr>
                <w:rFonts w:cstheme="minorHAnsi"/>
                <w:b/>
                <w:color w:val="000000"/>
                <w:sz w:val="24"/>
                <w:szCs w:val="24"/>
              </w:rPr>
              <w:t>Μ.Ε.Μ.</w:t>
            </w:r>
          </w:p>
        </w:tc>
        <w:tc>
          <w:tcPr>
            <w:tcW w:w="1176" w:type="dxa"/>
            <w:vAlign w:val="center"/>
          </w:tcPr>
          <w:p w:rsidR="002152D7" w:rsidRPr="00721AB4" w:rsidRDefault="002152D7" w:rsidP="00CA6A08">
            <w:pPr>
              <w:jc w:val="center"/>
              <w:rPr>
                <w:rFonts w:cstheme="minorHAnsi"/>
                <w:sz w:val="24"/>
                <w:szCs w:val="24"/>
              </w:rPr>
            </w:pPr>
            <w:r w:rsidRPr="00721AB4">
              <w:rPr>
                <w:rFonts w:cstheme="minorHAnsi"/>
                <w:b/>
                <w:color w:val="FF0000"/>
                <w:sz w:val="24"/>
                <w:szCs w:val="24"/>
              </w:rPr>
              <w:sym w:font="Wingdings" w:char="F0FB"/>
            </w:r>
          </w:p>
        </w:tc>
        <w:tc>
          <w:tcPr>
            <w:tcW w:w="1045" w:type="dxa"/>
            <w:vAlign w:val="center"/>
          </w:tcPr>
          <w:p w:rsidR="002152D7" w:rsidRPr="00721AB4" w:rsidRDefault="002152D7" w:rsidP="00CA6A08">
            <w:pPr>
              <w:jc w:val="center"/>
              <w:rPr>
                <w:rFonts w:cstheme="minorHAnsi"/>
                <w:sz w:val="24"/>
                <w:szCs w:val="24"/>
              </w:rPr>
            </w:pPr>
            <w:r w:rsidRPr="00721AB4">
              <w:rPr>
                <w:rFonts w:cstheme="minorHAnsi"/>
                <w:b/>
                <w:color w:val="FF0000"/>
                <w:sz w:val="24"/>
                <w:szCs w:val="24"/>
              </w:rPr>
              <w:sym w:font="Wingdings" w:char="F0FB"/>
            </w:r>
          </w:p>
        </w:tc>
        <w:tc>
          <w:tcPr>
            <w:tcW w:w="1176" w:type="dxa"/>
            <w:gridSpan w:val="2"/>
            <w:vAlign w:val="center"/>
          </w:tcPr>
          <w:p w:rsidR="002152D7" w:rsidRPr="00721AB4" w:rsidRDefault="002152D7" w:rsidP="00CA6A08">
            <w:pPr>
              <w:jc w:val="center"/>
              <w:rPr>
                <w:rFonts w:cstheme="minorHAnsi"/>
                <w:sz w:val="24"/>
                <w:szCs w:val="24"/>
              </w:rPr>
            </w:pPr>
            <w:r w:rsidRPr="00721AB4">
              <w:rPr>
                <w:rFonts w:cstheme="minorHAnsi"/>
                <w:b/>
                <w:color w:val="FF0000"/>
                <w:sz w:val="24"/>
                <w:szCs w:val="24"/>
              </w:rPr>
              <w:sym w:font="Wingdings" w:char="F0FB"/>
            </w:r>
          </w:p>
        </w:tc>
        <w:tc>
          <w:tcPr>
            <w:tcW w:w="1307" w:type="dxa"/>
            <w:vAlign w:val="center"/>
          </w:tcPr>
          <w:p w:rsidR="002152D7" w:rsidRPr="00721AB4" w:rsidRDefault="002152D7" w:rsidP="00CA6A08">
            <w:pPr>
              <w:jc w:val="center"/>
              <w:rPr>
                <w:rFonts w:cstheme="minorHAnsi"/>
                <w:sz w:val="24"/>
                <w:szCs w:val="24"/>
              </w:rPr>
            </w:pPr>
            <w:r w:rsidRPr="00721AB4">
              <w:rPr>
                <w:rFonts w:cstheme="minorHAnsi"/>
                <w:b/>
                <w:color w:val="FF0000"/>
                <w:sz w:val="24"/>
                <w:szCs w:val="24"/>
              </w:rPr>
              <w:sym w:font="Wingdings" w:char="F0FB"/>
            </w:r>
          </w:p>
        </w:tc>
        <w:tc>
          <w:tcPr>
            <w:tcW w:w="1176" w:type="dxa"/>
            <w:vAlign w:val="center"/>
          </w:tcPr>
          <w:p w:rsidR="002152D7" w:rsidRPr="00721AB4" w:rsidRDefault="002152D7" w:rsidP="00CA6A08">
            <w:pPr>
              <w:jc w:val="center"/>
              <w:rPr>
                <w:rFonts w:cstheme="minorHAnsi"/>
                <w:sz w:val="24"/>
                <w:szCs w:val="24"/>
              </w:rPr>
            </w:pPr>
            <w:r w:rsidRPr="00721AB4">
              <w:rPr>
                <w:rFonts w:cstheme="minorHAnsi"/>
                <w:color w:val="00B050"/>
                <w:sz w:val="24"/>
                <w:szCs w:val="24"/>
              </w:rPr>
              <w:sym w:font="Wingdings" w:char="F0FC"/>
            </w:r>
            <w:r w:rsidRPr="00721AB4">
              <w:rPr>
                <w:rFonts w:cstheme="minorHAnsi"/>
                <w:color w:val="00B050"/>
                <w:sz w:val="24"/>
                <w:szCs w:val="24"/>
              </w:rPr>
              <w:t xml:space="preserve">  </w:t>
            </w:r>
            <w:r w:rsidRPr="00721AB4">
              <w:rPr>
                <w:rFonts w:cstheme="minorHAnsi"/>
                <w:sz w:val="24"/>
                <w:szCs w:val="24"/>
              </w:rPr>
              <w:sym w:font="Wingdings" w:char="F075"/>
            </w:r>
          </w:p>
        </w:tc>
        <w:tc>
          <w:tcPr>
            <w:tcW w:w="1568" w:type="dxa"/>
            <w:vAlign w:val="center"/>
          </w:tcPr>
          <w:p w:rsidR="002152D7" w:rsidRPr="00721AB4" w:rsidRDefault="002152D7" w:rsidP="00CA6A08">
            <w:pPr>
              <w:jc w:val="center"/>
              <w:rPr>
                <w:rFonts w:cstheme="minorHAnsi"/>
                <w:sz w:val="24"/>
                <w:szCs w:val="24"/>
              </w:rPr>
            </w:pPr>
            <w:r w:rsidRPr="00721AB4">
              <w:rPr>
                <w:rFonts w:cstheme="minorHAnsi"/>
                <w:color w:val="00B050"/>
                <w:sz w:val="24"/>
                <w:szCs w:val="24"/>
              </w:rPr>
              <w:sym w:font="Wingdings" w:char="F0FC"/>
            </w:r>
            <w:r w:rsidRPr="00721AB4">
              <w:rPr>
                <w:rFonts w:cstheme="minorHAnsi"/>
                <w:color w:val="00B050"/>
                <w:sz w:val="24"/>
                <w:szCs w:val="24"/>
              </w:rPr>
              <w:t xml:space="preserve">  </w:t>
            </w:r>
            <w:r w:rsidRPr="00721AB4">
              <w:rPr>
                <w:rFonts w:cstheme="minorHAnsi"/>
                <w:sz w:val="24"/>
                <w:szCs w:val="24"/>
              </w:rPr>
              <w:sym w:font="Wingdings" w:char="F075"/>
            </w:r>
          </w:p>
        </w:tc>
      </w:tr>
      <w:tr w:rsidR="002152D7" w:rsidRPr="00721AB4" w:rsidTr="00CA6A08">
        <w:trPr>
          <w:trHeight w:val="20"/>
        </w:trPr>
        <w:tc>
          <w:tcPr>
            <w:tcW w:w="1407" w:type="dxa"/>
            <w:vAlign w:val="center"/>
          </w:tcPr>
          <w:p w:rsidR="002152D7" w:rsidRPr="00721AB4" w:rsidRDefault="002152D7" w:rsidP="00CA6A08">
            <w:pPr>
              <w:rPr>
                <w:rFonts w:cstheme="minorHAnsi"/>
                <w:b/>
                <w:color w:val="000000"/>
                <w:sz w:val="24"/>
                <w:szCs w:val="24"/>
              </w:rPr>
            </w:pPr>
            <w:r>
              <w:rPr>
                <w:rFonts w:cstheme="minorHAnsi"/>
                <w:b/>
                <w:color w:val="000000"/>
                <w:sz w:val="24"/>
                <w:szCs w:val="24"/>
              </w:rPr>
              <w:t>ΕΝ.Ε.Π.Ε.Μ</w:t>
            </w:r>
            <w:r w:rsidRPr="00721AB4">
              <w:rPr>
                <w:rFonts w:cstheme="minorHAnsi"/>
                <w:b/>
                <w:color w:val="000000"/>
                <w:sz w:val="24"/>
                <w:szCs w:val="24"/>
              </w:rPr>
              <w:t>.</w:t>
            </w:r>
          </w:p>
        </w:tc>
        <w:tc>
          <w:tcPr>
            <w:tcW w:w="1176" w:type="dxa"/>
            <w:vAlign w:val="center"/>
          </w:tcPr>
          <w:p w:rsidR="002152D7" w:rsidRPr="00721AB4" w:rsidRDefault="002152D7" w:rsidP="00CA6A08">
            <w:pPr>
              <w:jc w:val="center"/>
              <w:rPr>
                <w:rFonts w:cstheme="minorHAnsi"/>
                <w:sz w:val="24"/>
                <w:szCs w:val="24"/>
              </w:rPr>
            </w:pPr>
            <w:r w:rsidRPr="00721AB4">
              <w:rPr>
                <w:rFonts w:cstheme="minorHAnsi"/>
                <w:b/>
                <w:color w:val="FF0000"/>
                <w:sz w:val="24"/>
                <w:szCs w:val="24"/>
              </w:rPr>
              <w:sym w:font="Wingdings" w:char="F0FB"/>
            </w:r>
          </w:p>
        </w:tc>
        <w:tc>
          <w:tcPr>
            <w:tcW w:w="1045" w:type="dxa"/>
            <w:vAlign w:val="center"/>
          </w:tcPr>
          <w:p w:rsidR="002152D7" w:rsidRPr="00721AB4" w:rsidRDefault="002152D7" w:rsidP="00CA6A08">
            <w:pPr>
              <w:jc w:val="center"/>
              <w:rPr>
                <w:rFonts w:cstheme="minorHAnsi"/>
                <w:sz w:val="24"/>
                <w:szCs w:val="24"/>
              </w:rPr>
            </w:pPr>
            <w:r w:rsidRPr="00721AB4">
              <w:rPr>
                <w:rFonts w:cstheme="minorHAnsi"/>
                <w:b/>
                <w:color w:val="FF0000"/>
                <w:sz w:val="24"/>
                <w:szCs w:val="24"/>
              </w:rPr>
              <w:sym w:font="Wingdings" w:char="F0FB"/>
            </w:r>
          </w:p>
        </w:tc>
        <w:tc>
          <w:tcPr>
            <w:tcW w:w="1176" w:type="dxa"/>
            <w:gridSpan w:val="2"/>
            <w:vAlign w:val="center"/>
          </w:tcPr>
          <w:p w:rsidR="002152D7" w:rsidRPr="00721AB4" w:rsidRDefault="002152D7" w:rsidP="00CA6A08">
            <w:pPr>
              <w:jc w:val="center"/>
              <w:rPr>
                <w:rFonts w:cstheme="minorHAnsi"/>
                <w:sz w:val="24"/>
                <w:szCs w:val="24"/>
              </w:rPr>
            </w:pPr>
            <w:r w:rsidRPr="00721AB4">
              <w:rPr>
                <w:rFonts w:cstheme="minorHAnsi"/>
                <w:b/>
                <w:color w:val="FF0000"/>
                <w:sz w:val="24"/>
                <w:szCs w:val="24"/>
              </w:rPr>
              <w:sym w:font="Wingdings" w:char="F0FB"/>
            </w:r>
          </w:p>
        </w:tc>
        <w:tc>
          <w:tcPr>
            <w:tcW w:w="1307" w:type="dxa"/>
            <w:vAlign w:val="center"/>
          </w:tcPr>
          <w:p w:rsidR="002152D7" w:rsidRPr="00721AB4" w:rsidRDefault="002152D7" w:rsidP="00CA6A08">
            <w:pPr>
              <w:jc w:val="center"/>
              <w:rPr>
                <w:rFonts w:cstheme="minorHAnsi"/>
                <w:sz w:val="24"/>
                <w:szCs w:val="24"/>
              </w:rPr>
            </w:pPr>
            <w:r w:rsidRPr="00721AB4">
              <w:rPr>
                <w:rFonts w:cstheme="minorHAnsi"/>
                <w:b/>
                <w:color w:val="FF0000"/>
                <w:sz w:val="24"/>
                <w:szCs w:val="24"/>
              </w:rPr>
              <w:sym w:font="Wingdings" w:char="F0FB"/>
            </w:r>
          </w:p>
        </w:tc>
        <w:tc>
          <w:tcPr>
            <w:tcW w:w="1176" w:type="dxa"/>
            <w:vAlign w:val="center"/>
          </w:tcPr>
          <w:p w:rsidR="002152D7" w:rsidRPr="00721AB4" w:rsidRDefault="002152D7" w:rsidP="00CA6A08">
            <w:pPr>
              <w:jc w:val="center"/>
              <w:rPr>
                <w:rFonts w:cstheme="minorHAnsi"/>
                <w:sz w:val="24"/>
                <w:szCs w:val="24"/>
              </w:rPr>
            </w:pPr>
            <w:r w:rsidRPr="00721AB4">
              <w:rPr>
                <w:rFonts w:cstheme="minorHAnsi"/>
                <w:b/>
                <w:color w:val="FF0000"/>
                <w:sz w:val="24"/>
                <w:szCs w:val="24"/>
              </w:rPr>
              <w:sym w:font="Wingdings" w:char="F0FB"/>
            </w:r>
          </w:p>
        </w:tc>
        <w:tc>
          <w:tcPr>
            <w:tcW w:w="1568" w:type="dxa"/>
            <w:vAlign w:val="center"/>
          </w:tcPr>
          <w:p w:rsidR="002152D7" w:rsidRPr="00721AB4" w:rsidRDefault="002152D7" w:rsidP="00CA6A08">
            <w:pPr>
              <w:jc w:val="center"/>
              <w:rPr>
                <w:rFonts w:cstheme="minorHAnsi"/>
                <w:sz w:val="24"/>
                <w:szCs w:val="24"/>
              </w:rPr>
            </w:pPr>
            <w:r w:rsidRPr="00721AB4">
              <w:rPr>
                <w:rFonts w:cstheme="minorHAnsi"/>
                <w:color w:val="00B050"/>
                <w:sz w:val="24"/>
                <w:szCs w:val="24"/>
              </w:rPr>
              <w:sym w:font="Wingdings" w:char="F0FC"/>
            </w:r>
            <w:r w:rsidRPr="00721AB4">
              <w:rPr>
                <w:rFonts w:cstheme="minorHAnsi"/>
                <w:color w:val="00B050"/>
                <w:sz w:val="24"/>
                <w:szCs w:val="24"/>
              </w:rPr>
              <w:t xml:space="preserve">  </w:t>
            </w:r>
            <w:r w:rsidRPr="00721AB4">
              <w:rPr>
                <w:rFonts w:cstheme="minorHAnsi"/>
                <w:sz w:val="24"/>
                <w:szCs w:val="24"/>
              </w:rPr>
              <w:sym w:font="Wingdings" w:char="F075"/>
            </w:r>
          </w:p>
        </w:tc>
      </w:tr>
      <w:tr w:rsidR="002152D7" w:rsidRPr="00BE2C4E" w:rsidTr="00CA6A08">
        <w:trPr>
          <w:trHeight w:val="20"/>
        </w:trPr>
        <w:tc>
          <w:tcPr>
            <w:tcW w:w="3719" w:type="dxa"/>
            <w:gridSpan w:val="4"/>
          </w:tcPr>
          <w:p w:rsidR="002152D7" w:rsidRPr="00377BF5" w:rsidRDefault="002152D7" w:rsidP="00CA6A08">
            <w:pPr>
              <w:rPr>
                <w:rFonts w:cstheme="minorHAnsi"/>
              </w:rPr>
            </w:pPr>
            <w:r w:rsidRPr="00377BF5">
              <w:rPr>
                <w:rFonts w:cstheme="minorHAnsi"/>
              </w:rPr>
              <w:sym w:font="Wingdings" w:char="F06E"/>
            </w:r>
            <w:r w:rsidRPr="00377BF5">
              <w:rPr>
                <w:rFonts w:cstheme="minorHAnsi"/>
              </w:rPr>
              <w:t xml:space="preserve">  Έλεγχος βάσει μοναδικού κωδικού ΓΕΜΗ/ΑΦΜ</w:t>
            </w:r>
          </w:p>
          <w:p w:rsidR="002152D7" w:rsidRPr="00377BF5" w:rsidRDefault="002152D7" w:rsidP="00CA6A08">
            <w:pPr>
              <w:rPr>
                <w:rFonts w:cstheme="minorHAnsi"/>
              </w:rPr>
            </w:pPr>
          </w:p>
        </w:tc>
        <w:tc>
          <w:tcPr>
            <w:tcW w:w="5136" w:type="dxa"/>
            <w:gridSpan w:val="4"/>
          </w:tcPr>
          <w:p w:rsidR="002152D7" w:rsidRPr="00377BF5" w:rsidRDefault="002152D7" w:rsidP="00CA6A08">
            <w:pPr>
              <w:keepNext/>
              <w:rPr>
                <w:rFonts w:cstheme="minorHAnsi"/>
              </w:rPr>
            </w:pPr>
            <w:r w:rsidRPr="00377BF5">
              <w:rPr>
                <w:rFonts w:cstheme="minorHAnsi"/>
              </w:rPr>
              <w:sym w:font="Wingdings" w:char="F075"/>
            </w:r>
            <w:r w:rsidRPr="00377BF5">
              <w:rPr>
                <w:rFonts w:cstheme="minorHAnsi"/>
              </w:rPr>
              <w:t xml:space="preserve"> Έλεγχος με αντιπαραβολή επωνυμίας και συνδυασμός με διεύθυνση/email/τηλέφωνο/site</w:t>
            </w:r>
          </w:p>
        </w:tc>
      </w:tr>
    </w:tbl>
    <w:p w:rsidR="002152D7" w:rsidRDefault="002152D7" w:rsidP="002152D7">
      <w:pPr>
        <w:rPr>
          <w:rFonts w:cstheme="minorHAnsi"/>
          <w:sz w:val="24"/>
          <w:szCs w:val="24"/>
        </w:rPr>
      </w:pPr>
    </w:p>
    <w:p w:rsidR="002152D7" w:rsidRPr="00721AB4" w:rsidRDefault="002152D7" w:rsidP="002152D7">
      <w:pPr>
        <w:jc w:val="both"/>
        <w:rPr>
          <w:rFonts w:cstheme="minorHAnsi"/>
          <w:sz w:val="24"/>
          <w:szCs w:val="24"/>
        </w:rPr>
      </w:pPr>
      <w:r w:rsidRPr="00721AB4">
        <w:rPr>
          <w:rFonts w:cstheme="minorHAnsi"/>
          <w:sz w:val="24"/>
          <w:szCs w:val="24"/>
        </w:rPr>
        <w:t>Από το σύνολο των διαδικασιών που προαναφέρθηκαν εκκαθαρίστηκαν 349 εγγραφές. Κατά συνέπεια το σύνολο των επιχειρήσεων</w:t>
      </w:r>
      <w:r>
        <w:rPr>
          <w:rFonts w:cstheme="minorHAnsi"/>
          <w:sz w:val="24"/>
          <w:szCs w:val="24"/>
        </w:rPr>
        <w:t>,</w:t>
      </w:r>
      <w:r w:rsidRPr="00721AB4">
        <w:rPr>
          <w:rFonts w:cstheme="minorHAnsi"/>
          <w:sz w:val="24"/>
          <w:szCs w:val="24"/>
        </w:rPr>
        <w:t xml:space="preserve"> που δραστηριοποιούνται στον κλάδο της ναυτιλίας ανέρχεται σε 1</w:t>
      </w:r>
      <w:r>
        <w:rPr>
          <w:rFonts w:cstheme="minorHAnsi"/>
          <w:sz w:val="24"/>
          <w:szCs w:val="24"/>
        </w:rPr>
        <w:t>.</w:t>
      </w:r>
      <w:r w:rsidRPr="00721AB4">
        <w:rPr>
          <w:rFonts w:cstheme="minorHAnsi"/>
          <w:sz w:val="24"/>
          <w:szCs w:val="24"/>
        </w:rPr>
        <w:t>338 επιχειρήσεις.</w:t>
      </w:r>
    </w:p>
    <w:p w:rsidR="002152D7" w:rsidRPr="00721AB4" w:rsidRDefault="002152D7" w:rsidP="002152D7">
      <w:pPr>
        <w:jc w:val="both"/>
        <w:rPr>
          <w:rFonts w:cstheme="minorHAnsi"/>
          <w:sz w:val="24"/>
          <w:szCs w:val="24"/>
        </w:rPr>
      </w:pPr>
      <w:r w:rsidRPr="00721AB4">
        <w:rPr>
          <w:rFonts w:cstheme="minorHAnsi"/>
          <w:sz w:val="24"/>
          <w:szCs w:val="24"/>
        </w:rPr>
        <w:t>Τέλος</w:t>
      </w:r>
      <w:r>
        <w:rPr>
          <w:rFonts w:cstheme="minorHAnsi"/>
          <w:sz w:val="24"/>
          <w:szCs w:val="24"/>
        </w:rPr>
        <w:t>,</w:t>
      </w:r>
      <w:r w:rsidRPr="00721AB4">
        <w:rPr>
          <w:rFonts w:cstheme="minorHAnsi"/>
          <w:sz w:val="24"/>
          <w:szCs w:val="24"/>
        </w:rPr>
        <w:t xml:space="preserve"> πρέπει να </w:t>
      </w:r>
      <w:r>
        <w:rPr>
          <w:rFonts w:cstheme="minorHAnsi"/>
          <w:sz w:val="24"/>
          <w:szCs w:val="24"/>
        </w:rPr>
        <w:t>σημειωθεί</w:t>
      </w:r>
      <w:r w:rsidRPr="00721AB4">
        <w:rPr>
          <w:rFonts w:cstheme="minorHAnsi"/>
          <w:sz w:val="24"/>
          <w:szCs w:val="24"/>
        </w:rPr>
        <w:t xml:space="preserve"> ότι</w:t>
      </w:r>
      <w:r>
        <w:rPr>
          <w:rFonts w:cstheme="minorHAnsi"/>
          <w:sz w:val="24"/>
          <w:szCs w:val="24"/>
        </w:rPr>
        <w:t>,</w:t>
      </w:r>
      <w:r w:rsidRPr="00721AB4">
        <w:rPr>
          <w:rFonts w:cstheme="minorHAnsi"/>
          <w:sz w:val="24"/>
          <w:szCs w:val="24"/>
        </w:rPr>
        <w:t xml:space="preserve"> σε όλες τις περιπτώσεις εκκαθάρισης έγινε και ένας λογικός έλεγχος σε σχέση με τις επιμέρους παρεχόμενες πληροφορίες και διατηρήθηκε το σύνολο των επιμέρους </w:t>
      </w:r>
      <w:r>
        <w:rPr>
          <w:rFonts w:cstheme="minorHAnsi"/>
          <w:sz w:val="24"/>
          <w:szCs w:val="24"/>
        </w:rPr>
        <w:t>καταχωρήσεων</w:t>
      </w:r>
      <w:r w:rsidRPr="00721AB4">
        <w:rPr>
          <w:rFonts w:cstheme="minorHAnsi"/>
          <w:sz w:val="24"/>
          <w:szCs w:val="24"/>
        </w:rPr>
        <w:t>. Για παράδειγμα</w:t>
      </w:r>
      <w:r>
        <w:rPr>
          <w:rFonts w:cstheme="minorHAnsi"/>
          <w:sz w:val="24"/>
          <w:szCs w:val="24"/>
        </w:rPr>
        <w:t>,</w:t>
      </w:r>
      <w:r w:rsidRPr="00721AB4">
        <w:rPr>
          <w:rFonts w:cstheme="minorHAnsi"/>
          <w:sz w:val="24"/>
          <w:szCs w:val="24"/>
        </w:rPr>
        <w:t xml:space="preserve"> αν υπήρχε μια διπλή επιχείρηση αλλά με διαφορετικά τηλέφωνα διατηρήθηκαν και τα δύο ή αν στο ένα σετ δεδομένων υπήρχε πληροφορία σχετικά με το mail της επιχείρησης ενώ στα υπόλοιπα όχι, διατηρήθηκε και αυτό.</w:t>
      </w:r>
    </w:p>
    <w:p w:rsidR="002152D7" w:rsidRDefault="002152D7" w:rsidP="002152D7">
      <w:pPr>
        <w:pStyle w:val="2"/>
        <w:rPr>
          <w:rFonts w:ascii="Calibri" w:hAnsi="Calibri" w:cstheme="minorHAnsi"/>
          <w:bCs w:val="0"/>
          <w:color w:val="auto"/>
          <w:sz w:val="24"/>
          <w:szCs w:val="24"/>
          <w:lang w:eastAsia="el-GR"/>
        </w:rPr>
      </w:pPr>
    </w:p>
    <w:p w:rsidR="002152D7" w:rsidRPr="009473D9" w:rsidRDefault="002152D7" w:rsidP="002152D7">
      <w:pPr>
        <w:pStyle w:val="2"/>
        <w:rPr>
          <w:rFonts w:ascii="Calibri" w:hAnsi="Calibri" w:cstheme="minorHAnsi"/>
          <w:bCs w:val="0"/>
          <w:color w:val="auto"/>
          <w:sz w:val="24"/>
          <w:szCs w:val="24"/>
          <w:lang w:eastAsia="el-GR"/>
        </w:rPr>
      </w:pPr>
      <w:r w:rsidRPr="009473D9">
        <w:rPr>
          <w:rFonts w:ascii="Calibri" w:hAnsi="Calibri" w:cstheme="minorHAnsi"/>
          <w:bCs w:val="0"/>
          <w:color w:val="auto"/>
          <w:sz w:val="24"/>
          <w:szCs w:val="24"/>
          <w:lang w:eastAsia="el-GR"/>
        </w:rPr>
        <w:t>2.3 Κατηγοριοποίηση επιχειρήσεων</w:t>
      </w:r>
    </w:p>
    <w:p w:rsidR="002152D7" w:rsidRPr="009473D9" w:rsidRDefault="002152D7" w:rsidP="002152D7">
      <w:pPr>
        <w:jc w:val="both"/>
        <w:rPr>
          <w:rFonts w:cstheme="minorHAnsi"/>
          <w:sz w:val="24"/>
          <w:szCs w:val="24"/>
        </w:rPr>
      </w:pPr>
    </w:p>
    <w:p w:rsidR="002152D7" w:rsidRPr="00721AB4" w:rsidRDefault="002152D7" w:rsidP="002152D7">
      <w:pPr>
        <w:jc w:val="both"/>
        <w:rPr>
          <w:rFonts w:cstheme="minorHAnsi"/>
          <w:sz w:val="24"/>
          <w:szCs w:val="24"/>
        </w:rPr>
      </w:pPr>
      <w:r w:rsidRPr="00721AB4">
        <w:rPr>
          <w:rFonts w:cstheme="minorHAnsi"/>
          <w:sz w:val="24"/>
          <w:szCs w:val="24"/>
        </w:rPr>
        <w:lastRenderedPageBreak/>
        <w:t xml:space="preserve">Όπως γίνεται </w:t>
      </w:r>
      <w:r>
        <w:rPr>
          <w:rFonts w:cstheme="minorHAnsi"/>
          <w:sz w:val="24"/>
          <w:szCs w:val="24"/>
        </w:rPr>
        <w:t xml:space="preserve">αντιληπτό </w:t>
      </w:r>
      <w:r w:rsidRPr="00721AB4">
        <w:rPr>
          <w:rFonts w:cstheme="minorHAnsi"/>
          <w:sz w:val="24"/>
          <w:szCs w:val="24"/>
        </w:rPr>
        <w:t xml:space="preserve">από το πλήθος των φορέων που αναφέρονται στην προηγούμενη ενότητα, αλλά και από την ανάλυση που προηγήθηκε </w:t>
      </w:r>
      <w:r>
        <w:rPr>
          <w:rFonts w:cstheme="minorHAnsi"/>
          <w:sz w:val="24"/>
          <w:szCs w:val="24"/>
        </w:rPr>
        <w:t xml:space="preserve">στο πρώτο κεφάλαιο </w:t>
      </w:r>
      <w:r w:rsidRPr="00721AB4">
        <w:rPr>
          <w:rFonts w:cstheme="minorHAnsi"/>
          <w:sz w:val="24"/>
          <w:szCs w:val="24"/>
        </w:rPr>
        <w:t>ο Ναυτιλιακός τομέας παρουσιάζει έντονη διακλαδικότητα. Συνεπώς, η διαθέσιμη πληροφορία εκτείνεται σε πολλούς επιμέρους και διαφορετικούς μεταξύ τους κλάδους. Για το λόγο αυτό προχωρήσαμε στην ομαδοποίηση συναφών μεταξύ τους κλάδων και στη δημιουργία όσο το δυνατόν περισσότερο ομοιογενών κατηγοριών. Οι κατηγορίες αυτές είναι:</w:t>
      </w:r>
    </w:p>
    <w:p w:rsidR="002152D7" w:rsidRPr="00721AB4" w:rsidRDefault="002152D7" w:rsidP="002152D7">
      <w:pPr>
        <w:pStyle w:val="a3"/>
        <w:numPr>
          <w:ilvl w:val="0"/>
          <w:numId w:val="19"/>
        </w:numPr>
        <w:rPr>
          <w:rFonts w:cstheme="minorHAnsi"/>
          <w:sz w:val="24"/>
          <w:szCs w:val="24"/>
        </w:rPr>
      </w:pPr>
      <w:r w:rsidRPr="00B4449F">
        <w:rPr>
          <w:rFonts w:cstheme="minorHAnsi"/>
          <w:b/>
          <w:sz w:val="24"/>
          <w:szCs w:val="24"/>
        </w:rPr>
        <w:t>Κατηγορία Α</w:t>
      </w:r>
      <w:r w:rsidRPr="00721AB4">
        <w:rPr>
          <w:rFonts w:cstheme="minorHAnsi"/>
          <w:sz w:val="24"/>
          <w:szCs w:val="24"/>
        </w:rPr>
        <w:t xml:space="preserve">: </w:t>
      </w:r>
      <w:r>
        <w:rPr>
          <w:rFonts w:cstheme="minorHAnsi"/>
          <w:sz w:val="24"/>
          <w:szCs w:val="24"/>
        </w:rPr>
        <w:t>Ναυπηγοεπισκευή, π</w:t>
      </w:r>
      <w:r w:rsidRPr="00721AB4">
        <w:rPr>
          <w:rFonts w:cstheme="minorHAnsi"/>
          <w:sz w:val="24"/>
          <w:szCs w:val="24"/>
        </w:rPr>
        <w:t xml:space="preserve">ου αριθμεί </w:t>
      </w:r>
      <w:r>
        <w:rPr>
          <w:rFonts w:cstheme="minorHAnsi"/>
          <w:sz w:val="24"/>
          <w:szCs w:val="24"/>
        </w:rPr>
        <w:t>447</w:t>
      </w:r>
      <w:r w:rsidRPr="00721AB4">
        <w:rPr>
          <w:rFonts w:cstheme="minorHAnsi"/>
          <w:sz w:val="24"/>
          <w:szCs w:val="24"/>
        </w:rPr>
        <w:t xml:space="preserve"> επιχειρήσεις</w:t>
      </w:r>
    </w:p>
    <w:p w:rsidR="002152D7" w:rsidRPr="00721AB4" w:rsidRDefault="002152D7" w:rsidP="002152D7">
      <w:pPr>
        <w:pStyle w:val="a3"/>
        <w:numPr>
          <w:ilvl w:val="0"/>
          <w:numId w:val="19"/>
        </w:numPr>
        <w:rPr>
          <w:rFonts w:cstheme="minorHAnsi"/>
          <w:sz w:val="24"/>
          <w:szCs w:val="24"/>
        </w:rPr>
      </w:pPr>
      <w:r w:rsidRPr="00B4449F">
        <w:rPr>
          <w:rFonts w:cstheme="minorHAnsi"/>
          <w:b/>
          <w:sz w:val="24"/>
          <w:szCs w:val="24"/>
        </w:rPr>
        <w:t>Κατηγορία Β</w:t>
      </w:r>
      <w:r w:rsidRPr="00721AB4">
        <w:rPr>
          <w:rFonts w:cstheme="minorHAnsi"/>
          <w:sz w:val="24"/>
          <w:szCs w:val="24"/>
        </w:rPr>
        <w:t xml:space="preserve">: </w:t>
      </w:r>
      <w:r>
        <w:rPr>
          <w:rFonts w:cstheme="minorHAnsi"/>
          <w:sz w:val="24"/>
          <w:szCs w:val="24"/>
        </w:rPr>
        <w:t>Κατασκευή Ναυτιλιακού Εξοπλισμού, π</w:t>
      </w:r>
      <w:r w:rsidRPr="00721AB4">
        <w:rPr>
          <w:rFonts w:cstheme="minorHAnsi"/>
          <w:sz w:val="24"/>
          <w:szCs w:val="24"/>
        </w:rPr>
        <w:t xml:space="preserve">ου αριθμεί </w:t>
      </w:r>
      <w:r>
        <w:rPr>
          <w:rFonts w:cstheme="minorHAnsi"/>
          <w:sz w:val="24"/>
          <w:szCs w:val="24"/>
        </w:rPr>
        <w:t>77</w:t>
      </w:r>
      <w:r w:rsidRPr="00721AB4">
        <w:rPr>
          <w:rFonts w:cstheme="minorHAnsi"/>
          <w:sz w:val="24"/>
          <w:szCs w:val="24"/>
        </w:rPr>
        <w:t xml:space="preserve"> επιχειρήσεις</w:t>
      </w:r>
    </w:p>
    <w:p w:rsidR="002152D7" w:rsidRPr="00721AB4" w:rsidRDefault="002152D7" w:rsidP="002152D7">
      <w:pPr>
        <w:pStyle w:val="a3"/>
        <w:numPr>
          <w:ilvl w:val="0"/>
          <w:numId w:val="19"/>
        </w:numPr>
        <w:rPr>
          <w:rFonts w:cstheme="minorHAnsi"/>
          <w:sz w:val="24"/>
          <w:szCs w:val="24"/>
        </w:rPr>
      </w:pPr>
      <w:r w:rsidRPr="00B4449F">
        <w:rPr>
          <w:rFonts w:cstheme="minorHAnsi"/>
          <w:b/>
          <w:sz w:val="24"/>
          <w:szCs w:val="24"/>
        </w:rPr>
        <w:t>Κατηγορία Γ</w:t>
      </w:r>
      <w:r w:rsidRPr="00721AB4">
        <w:rPr>
          <w:rFonts w:cstheme="minorHAnsi"/>
          <w:sz w:val="24"/>
          <w:szCs w:val="24"/>
        </w:rPr>
        <w:t xml:space="preserve">: </w:t>
      </w:r>
      <w:r>
        <w:rPr>
          <w:rFonts w:cstheme="minorHAnsi"/>
          <w:sz w:val="24"/>
          <w:szCs w:val="24"/>
        </w:rPr>
        <w:t>Προμήθεια Ναυτιλιακού Εξοπλισμού, π</w:t>
      </w:r>
      <w:r w:rsidRPr="00721AB4">
        <w:rPr>
          <w:rFonts w:cstheme="minorHAnsi"/>
          <w:sz w:val="24"/>
          <w:szCs w:val="24"/>
        </w:rPr>
        <w:t xml:space="preserve">ου αριθμεί </w:t>
      </w:r>
      <w:r>
        <w:rPr>
          <w:rFonts w:cstheme="minorHAnsi"/>
          <w:sz w:val="24"/>
          <w:szCs w:val="24"/>
        </w:rPr>
        <w:t>237</w:t>
      </w:r>
      <w:r w:rsidRPr="00721AB4">
        <w:rPr>
          <w:rFonts w:cstheme="minorHAnsi"/>
          <w:sz w:val="24"/>
          <w:szCs w:val="24"/>
        </w:rPr>
        <w:t xml:space="preserve"> επιχειρήσεις</w:t>
      </w:r>
    </w:p>
    <w:p w:rsidR="002152D7" w:rsidRPr="00721AB4" w:rsidRDefault="002152D7" w:rsidP="002152D7">
      <w:pPr>
        <w:pStyle w:val="a3"/>
        <w:numPr>
          <w:ilvl w:val="0"/>
          <w:numId w:val="19"/>
        </w:numPr>
        <w:rPr>
          <w:rFonts w:cstheme="minorHAnsi"/>
          <w:sz w:val="24"/>
          <w:szCs w:val="24"/>
        </w:rPr>
      </w:pPr>
      <w:r w:rsidRPr="00B4449F">
        <w:rPr>
          <w:rFonts w:cstheme="minorHAnsi"/>
          <w:b/>
          <w:sz w:val="24"/>
          <w:szCs w:val="24"/>
        </w:rPr>
        <w:t>Κατηγορία Δ:</w:t>
      </w:r>
      <w:r w:rsidRPr="00721AB4">
        <w:rPr>
          <w:rFonts w:cstheme="minorHAnsi"/>
          <w:sz w:val="24"/>
          <w:szCs w:val="24"/>
        </w:rPr>
        <w:t xml:space="preserve"> </w:t>
      </w:r>
      <w:r>
        <w:rPr>
          <w:rFonts w:cstheme="minorHAnsi"/>
          <w:sz w:val="24"/>
          <w:szCs w:val="24"/>
        </w:rPr>
        <w:t>Ναυτιλιακές Υπηρεσίες, π</w:t>
      </w:r>
      <w:r w:rsidRPr="00721AB4">
        <w:rPr>
          <w:rFonts w:cstheme="minorHAnsi"/>
          <w:sz w:val="24"/>
          <w:szCs w:val="24"/>
        </w:rPr>
        <w:t xml:space="preserve">ου αριθμεί </w:t>
      </w:r>
      <w:r>
        <w:rPr>
          <w:rFonts w:cstheme="minorHAnsi"/>
          <w:sz w:val="24"/>
          <w:szCs w:val="24"/>
        </w:rPr>
        <w:t>577</w:t>
      </w:r>
      <w:r w:rsidRPr="00721AB4">
        <w:rPr>
          <w:rFonts w:cstheme="minorHAnsi"/>
          <w:sz w:val="24"/>
          <w:szCs w:val="24"/>
        </w:rPr>
        <w:t xml:space="preserve"> επιχειρήσεις</w:t>
      </w:r>
    </w:p>
    <w:p w:rsidR="002152D7" w:rsidRPr="00721AB4" w:rsidRDefault="002152D7" w:rsidP="002152D7">
      <w:pPr>
        <w:jc w:val="both"/>
        <w:rPr>
          <w:rFonts w:cstheme="minorHAnsi"/>
          <w:sz w:val="24"/>
          <w:szCs w:val="24"/>
        </w:rPr>
      </w:pPr>
      <w:r>
        <w:rPr>
          <w:rFonts w:cstheme="minorHAnsi"/>
          <w:sz w:val="24"/>
          <w:szCs w:val="24"/>
        </w:rPr>
        <w:t>Στο σημείο αυτό</w:t>
      </w:r>
      <w:r w:rsidRPr="00721AB4">
        <w:rPr>
          <w:rFonts w:cstheme="minorHAnsi"/>
          <w:sz w:val="24"/>
          <w:szCs w:val="24"/>
        </w:rPr>
        <w:t xml:space="preserve"> κρίνεται σκόπιμο να αναφερθεί ο τρόπος με τον οποίο προέκυψε η παραπάνω κατηγοριοποίηση. Σε πρώτο επίπεδο καταρτίστηκε ένα ευρετήριο όπου όλοι οι σχετικοί με τη Ναυτιλία Κωδικοί Αριθμοί Δραστηριότητας (ΚΑΔ) αντιστοιχήθηκαν σε μία από τις παραπάνω κατηγορίες. Έτσι στις περιπτώσεις που υπήρχε διαθέσιμος ΚΑΔ (δεδομένα Ε.Β.Ε.Π. και </w:t>
      </w:r>
      <w:r>
        <w:rPr>
          <w:rFonts w:cstheme="minorHAnsi"/>
          <w:sz w:val="24"/>
          <w:szCs w:val="24"/>
        </w:rPr>
        <w:t>Γ.Ε.ΜΗ.</w:t>
      </w:r>
      <w:r w:rsidRPr="00721AB4">
        <w:rPr>
          <w:rFonts w:cstheme="minorHAnsi"/>
          <w:sz w:val="24"/>
          <w:szCs w:val="24"/>
        </w:rPr>
        <w:t>) η κατηγοριοποίηση προέκυψε αυτόματα</w:t>
      </w:r>
      <w:r w:rsidRPr="00721AB4">
        <w:rPr>
          <w:rStyle w:val="aa"/>
          <w:rFonts w:cstheme="minorHAnsi"/>
          <w:sz w:val="24"/>
          <w:szCs w:val="24"/>
        </w:rPr>
        <w:footnoteReference w:id="11"/>
      </w:r>
      <w:r w:rsidRPr="00721AB4">
        <w:rPr>
          <w:rFonts w:cstheme="minorHAnsi"/>
          <w:sz w:val="24"/>
          <w:szCs w:val="24"/>
        </w:rPr>
        <w:t xml:space="preserve">. </w:t>
      </w:r>
    </w:p>
    <w:p w:rsidR="002152D7" w:rsidRPr="00721AB4" w:rsidRDefault="002152D7" w:rsidP="002152D7">
      <w:pPr>
        <w:jc w:val="both"/>
        <w:rPr>
          <w:rFonts w:cstheme="minorHAnsi"/>
          <w:sz w:val="24"/>
          <w:szCs w:val="24"/>
        </w:rPr>
      </w:pPr>
      <w:r w:rsidRPr="00721AB4">
        <w:rPr>
          <w:rFonts w:cstheme="minorHAnsi"/>
          <w:sz w:val="24"/>
          <w:szCs w:val="24"/>
        </w:rPr>
        <w:t>Στη</w:t>
      </w:r>
      <w:r>
        <w:rPr>
          <w:rFonts w:cstheme="minorHAnsi"/>
          <w:sz w:val="24"/>
          <w:szCs w:val="24"/>
        </w:rPr>
        <w:t>ν περίπτωση των δεδομένων του Β</w:t>
      </w:r>
      <w:r w:rsidRPr="00721AB4">
        <w:rPr>
          <w:rFonts w:cstheme="minorHAnsi"/>
          <w:sz w:val="24"/>
          <w:szCs w:val="24"/>
        </w:rPr>
        <w:t>Ι.Π.Α.Σ. η κατηγοριοποίηση έγινε χειροκίνητα καθώς στο δικτυακό τόπο του Φορέα Διαχείρισης (</w:t>
      </w:r>
      <w:hyperlink r:id="rId13" w:history="1">
        <w:r w:rsidRPr="00721AB4">
          <w:rPr>
            <w:rStyle w:val="-"/>
            <w:rFonts w:cstheme="minorHAnsi"/>
            <w:sz w:val="24"/>
            <w:szCs w:val="24"/>
          </w:rPr>
          <w:t>http://www.vipas.gr/</w:t>
        </w:r>
      </w:hyperlink>
      <w:r w:rsidRPr="00721AB4">
        <w:rPr>
          <w:rFonts w:cstheme="minorHAnsi"/>
          <w:sz w:val="24"/>
          <w:szCs w:val="24"/>
        </w:rPr>
        <w:t>) περιγράφεται αναλυτικά η δραστηριότητα της κάθε επιχείρησης.</w:t>
      </w:r>
    </w:p>
    <w:p w:rsidR="002152D7" w:rsidRPr="00721AB4" w:rsidRDefault="002152D7" w:rsidP="002152D7">
      <w:pPr>
        <w:jc w:val="both"/>
        <w:rPr>
          <w:rFonts w:cstheme="minorHAnsi"/>
          <w:sz w:val="24"/>
          <w:szCs w:val="24"/>
        </w:rPr>
      </w:pPr>
      <w:r w:rsidRPr="00721AB4">
        <w:rPr>
          <w:rFonts w:cstheme="minorHAnsi"/>
          <w:sz w:val="24"/>
          <w:szCs w:val="24"/>
        </w:rPr>
        <w:t xml:space="preserve">Στην περίπτωση των δεδομένων του Π.Σ.Ε.Π.Ε. όπου η πληροφορία σχετικά με τον ΚΑΔ δεν ήταν διαθέσιμη, ταξινομήθηκαν όλες οι σχετικές καταχωρήσεις ως </w:t>
      </w:r>
      <w:r>
        <w:rPr>
          <w:rFonts w:cstheme="minorHAnsi"/>
          <w:sz w:val="24"/>
          <w:szCs w:val="24"/>
        </w:rPr>
        <w:t>εταιρείες προμήθειας ναυτιλιακού εξοπλισμού</w:t>
      </w:r>
      <w:r w:rsidRPr="00721AB4">
        <w:rPr>
          <w:rFonts w:cstheme="minorHAnsi"/>
          <w:sz w:val="24"/>
          <w:szCs w:val="24"/>
        </w:rPr>
        <w:t xml:space="preserve"> (Κατηγορία Γ). </w:t>
      </w:r>
    </w:p>
    <w:p w:rsidR="002152D7" w:rsidRPr="00721AB4" w:rsidRDefault="002152D7" w:rsidP="002152D7">
      <w:pPr>
        <w:jc w:val="both"/>
        <w:rPr>
          <w:rFonts w:cstheme="minorHAnsi"/>
          <w:sz w:val="24"/>
          <w:szCs w:val="24"/>
        </w:rPr>
      </w:pPr>
      <w:r w:rsidRPr="00721AB4">
        <w:rPr>
          <w:rFonts w:cstheme="minorHAnsi"/>
          <w:sz w:val="24"/>
          <w:szCs w:val="24"/>
        </w:rPr>
        <w:t>Αντίστοιχα στις περιπτώσει</w:t>
      </w:r>
      <w:r>
        <w:rPr>
          <w:rFonts w:cstheme="minorHAnsi"/>
          <w:sz w:val="24"/>
          <w:szCs w:val="24"/>
        </w:rPr>
        <w:t xml:space="preserve">ς των δεδομένων της ΕΝ.Ε.Π.Ε.Μ., </w:t>
      </w:r>
      <w:r w:rsidRPr="00721AB4">
        <w:rPr>
          <w:rFonts w:cstheme="minorHAnsi"/>
          <w:sz w:val="24"/>
          <w:szCs w:val="24"/>
        </w:rPr>
        <w:t xml:space="preserve">αλλά και </w:t>
      </w:r>
      <w:r w:rsidRPr="00644A8A">
        <w:rPr>
          <w:rFonts w:cstheme="minorHAnsi"/>
          <w:sz w:val="24"/>
          <w:szCs w:val="24"/>
        </w:rPr>
        <w:t>του Μ.Ε.Μ.</w:t>
      </w:r>
      <w:r w:rsidRPr="00721AB4">
        <w:rPr>
          <w:rFonts w:cstheme="minorHAnsi"/>
          <w:sz w:val="24"/>
          <w:szCs w:val="24"/>
        </w:rPr>
        <w:t xml:space="preserve"> όπου και πάλι απουσίαζε η σχετική κωδικοποίηση της δραστηριότητας της κάθε επιχείρησης, κατηγοριοποιήθηκαν ως </w:t>
      </w:r>
      <w:r>
        <w:rPr>
          <w:rFonts w:cstheme="minorHAnsi"/>
          <w:sz w:val="24"/>
          <w:szCs w:val="24"/>
        </w:rPr>
        <w:t xml:space="preserve">επιχειρήσεις κατασκευής ναυτιλιακού εξοπλισμού </w:t>
      </w:r>
      <w:r w:rsidRPr="00721AB4">
        <w:rPr>
          <w:rFonts w:cstheme="minorHAnsi"/>
          <w:sz w:val="24"/>
          <w:szCs w:val="24"/>
        </w:rPr>
        <w:t xml:space="preserve">(Κατηγορία Β) και </w:t>
      </w:r>
      <w:r>
        <w:rPr>
          <w:rFonts w:cstheme="minorHAnsi"/>
          <w:sz w:val="24"/>
          <w:szCs w:val="24"/>
        </w:rPr>
        <w:t>ως επιχειρήσεις σχετικές με τη ναυπηγοεπισκευή</w:t>
      </w:r>
      <w:r w:rsidRPr="00721AB4">
        <w:rPr>
          <w:rFonts w:cstheme="minorHAnsi"/>
          <w:sz w:val="24"/>
          <w:szCs w:val="24"/>
        </w:rPr>
        <w:t xml:space="preserve"> (Κατηγορία Α) αντίστοιχα.</w:t>
      </w:r>
    </w:p>
    <w:p w:rsidR="002152D7" w:rsidRPr="00BC710B" w:rsidRDefault="002152D7" w:rsidP="002152D7">
      <w:pPr>
        <w:jc w:val="both"/>
        <w:rPr>
          <w:rFonts w:cstheme="minorHAnsi"/>
          <w:sz w:val="24"/>
          <w:szCs w:val="24"/>
        </w:rPr>
      </w:pPr>
      <w:r w:rsidRPr="00721AB4">
        <w:rPr>
          <w:rFonts w:cstheme="minorHAnsi"/>
          <w:sz w:val="24"/>
          <w:szCs w:val="24"/>
        </w:rPr>
        <w:t>Εδώ</w:t>
      </w:r>
      <w:r>
        <w:rPr>
          <w:rFonts w:cstheme="minorHAnsi"/>
          <w:sz w:val="24"/>
          <w:szCs w:val="24"/>
        </w:rPr>
        <w:t>,</w:t>
      </w:r>
      <w:r w:rsidRPr="00721AB4">
        <w:rPr>
          <w:rFonts w:cstheme="minorHAnsi"/>
          <w:sz w:val="24"/>
          <w:szCs w:val="24"/>
        </w:rPr>
        <w:t xml:space="preserve"> πρέπει να αναφερθεί </w:t>
      </w:r>
      <w:r>
        <w:rPr>
          <w:rFonts w:cstheme="minorHAnsi"/>
          <w:sz w:val="24"/>
          <w:szCs w:val="24"/>
        </w:rPr>
        <w:t xml:space="preserve">επίσης, </w:t>
      </w:r>
      <w:r w:rsidRPr="00721AB4">
        <w:rPr>
          <w:rFonts w:cstheme="minorHAnsi"/>
          <w:sz w:val="24"/>
          <w:szCs w:val="24"/>
        </w:rPr>
        <w:t>ότι η κατηγοριοποίηση αυτή επικαιροποιήθηκε για</w:t>
      </w:r>
      <w:r>
        <w:rPr>
          <w:rFonts w:cstheme="minorHAnsi"/>
          <w:sz w:val="24"/>
          <w:szCs w:val="24"/>
        </w:rPr>
        <w:t xml:space="preserve"> όλες εκείνες τις επιχειρήσεις, </w:t>
      </w:r>
      <w:r w:rsidRPr="00721AB4">
        <w:rPr>
          <w:rFonts w:cstheme="minorHAnsi"/>
          <w:sz w:val="24"/>
          <w:szCs w:val="24"/>
        </w:rPr>
        <w:t xml:space="preserve"> που δήλωσαν διαφορετική κύρια δραστηριότητα κατά τη διάρκεια της τηλεφωνικής </w:t>
      </w:r>
      <w:r w:rsidRPr="000B0E70">
        <w:rPr>
          <w:rFonts w:cstheme="minorHAnsi"/>
          <w:sz w:val="24"/>
          <w:szCs w:val="24"/>
        </w:rPr>
        <w:t>έρευνας</w:t>
      </w:r>
      <w:r>
        <w:rPr>
          <w:rFonts w:cstheme="minorHAnsi"/>
          <w:sz w:val="24"/>
          <w:szCs w:val="24"/>
        </w:rPr>
        <w:t xml:space="preserve"> πεδίου που διενεργήθηκε</w:t>
      </w:r>
      <w:r w:rsidRPr="000B0E70">
        <w:rPr>
          <w:rFonts w:cstheme="minorHAnsi"/>
          <w:sz w:val="24"/>
          <w:szCs w:val="24"/>
        </w:rPr>
        <w:t>.</w:t>
      </w:r>
      <w:r w:rsidRPr="00BC710B">
        <w:rPr>
          <w:rFonts w:cstheme="minorHAnsi"/>
          <w:sz w:val="24"/>
          <w:szCs w:val="24"/>
        </w:rPr>
        <w:t xml:space="preserve"> </w:t>
      </w:r>
    </w:p>
    <w:p w:rsidR="002152D7" w:rsidRDefault="002152D7" w:rsidP="002152D7">
      <w:pPr>
        <w:jc w:val="both"/>
        <w:rPr>
          <w:rFonts w:cstheme="minorHAnsi"/>
          <w:b/>
          <w:sz w:val="24"/>
          <w:szCs w:val="24"/>
        </w:rPr>
      </w:pPr>
      <w:r>
        <w:rPr>
          <w:rFonts w:cstheme="minorHAnsi"/>
          <w:sz w:val="24"/>
          <w:szCs w:val="24"/>
        </w:rPr>
        <w:lastRenderedPageBreak/>
        <w:t>Στη συνέχεια ακολούθησε ο προσδιορισμός της γεωγραφικής θέσης και η χαρτογράφηση της κάθε επιχείρησης.</w:t>
      </w:r>
    </w:p>
    <w:p w:rsidR="002152D7" w:rsidRDefault="002152D7" w:rsidP="002152D7">
      <w:pPr>
        <w:pStyle w:val="2"/>
        <w:rPr>
          <w:color w:val="auto"/>
          <w:sz w:val="24"/>
          <w:szCs w:val="24"/>
        </w:rPr>
      </w:pPr>
    </w:p>
    <w:p w:rsidR="002152D7" w:rsidRPr="00A700B1" w:rsidRDefault="002152D7" w:rsidP="002152D7">
      <w:pPr>
        <w:pStyle w:val="2"/>
        <w:rPr>
          <w:rFonts w:asciiTheme="minorHAnsi" w:hAnsiTheme="minorHAnsi"/>
          <w:color w:val="auto"/>
          <w:sz w:val="24"/>
          <w:szCs w:val="24"/>
        </w:rPr>
      </w:pPr>
      <w:r w:rsidRPr="009473D9">
        <w:rPr>
          <w:rFonts w:asciiTheme="minorHAnsi" w:hAnsiTheme="minorHAnsi"/>
          <w:color w:val="auto"/>
          <w:sz w:val="24"/>
          <w:szCs w:val="24"/>
        </w:rPr>
        <w:t xml:space="preserve">2.4 </w:t>
      </w:r>
      <w:r w:rsidRPr="00B35EFA">
        <w:rPr>
          <w:rFonts w:asciiTheme="minorHAnsi" w:hAnsiTheme="minorHAnsi"/>
          <w:color w:val="auto"/>
          <w:sz w:val="24"/>
          <w:szCs w:val="24"/>
        </w:rPr>
        <w:t>Διαδικασία γεωκωδικοποίησης</w:t>
      </w:r>
    </w:p>
    <w:p w:rsidR="002152D7" w:rsidRPr="00B35EFA" w:rsidRDefault="002152D7" w:rsidP="002152D7">
      <w:pPr>
        <w:pStyle w:val="3"/>
        <w:rPr>
          <w:rFonts w:asciiTheme="minorHAnsi" w:hAnsiTheme="minorHAnsi"/>
          <w:color w:val="auto"/>
          <w:sz w:val="24"/>
          <w:szCs w:val="24"/>
          <w:lang w:val="el-GR"/>
        </w:rPr>
      </w:pPr>
      <w:r w:rsidRPr="00B35EFA">
        <w:rPr>
          <w:rFonts w:asciiTheme="minorHAnsi" w:hAnsiTheme="minorHAnsi"/>
          <w:color w:val="auto"/>
          <w:sz w:val="24"/>
          <w:szCs w:val="24"/>
          <w:lang w:val="el-GR"/>
        </w:rPr>
        <w:t>Προετοιμασία δεδομένων</w:t>
      </w:r>
    </w:p>
    <w:p w:rsidR="002152D7" w:rsidRDefault="002152D7" w:rsidP="002152D7">
      <w:pPr>
        <w:jc w:val="both"/>
        <w:rPr>
          <w:rFonts w:cstheme="minorHAnsi"/>
          <w:sz w:val="24"/>
          <w:szCs w:val="24"/>
        </w:rPr>
      </w:pPr>
      <w:r w:rsidRPr="00721AB4">
        <w:rPr>
          <w:rFonts w:cstheme="minorHAnsi"/>
          <w:sz w:val="24"/>
          <w:szCs w:val="24"/>
        </w:rPr>
        <w:t>Ως γεωκωδικοποίηση νοείται η διαδικασία εκείνη κατά την οποία η περιγραφική πληροφορία</w:t>
      </w:r>
      <w:r>
        <w:rPr>
          <w:rFonts w:cstheme="minorHAnsi"/>
          <w:sz w:val="24"/>
          <w:szCs w:val="24"/>
        </w:rPr>
        <w:t>,</w:t>
      </w:r>
      <w:r w:rsidRPr="00721AB4">
        <w:rPr>
          <w:rFonts w:cstheme="minorHAnsi"/>
          <w:sz w:val="24"/>
          <w:szCs w:val="24"/>
        </w:rPr>
        <w:t xml:space="preserve"> που αφορά </w:t>
      </w:r>
      <w:r>
        <w:rPr>
          <w:rFonts w:cstheme="minorHAnsi"/>
          <w:sz w:val="24"/>
          <w:szCs w:val="24"/>
        </w:rPr>
        <w:t>σ</w:t>
      </w:r>
      <w:r w:rsidRPr="00721AB4">
        <w:rPr>
          <w:rFonts w:cstheme="minorHAnsi"/>
          <w:sz w:val="24"/>
          <w:szCs w:val="24"/>
        </w:rPr>
        <w:t xml:space="preserve">τη θέση της εκάστοτε επιχείρησης αντιστοιχίζεται σε μία συγκεκριμένη γεωγραφική θέση. Για το βέλτιστο προσδιορισμό της θέσης της κάθε επιχείρησης, απαιτείται ο όσο το δυνατόν πληρέστερος καθορισμός του πεδίου της διεύθυνσης. Η ιδανική μορφή μιας προς γεωκωδικοποίηση </w:t>
      </w:r>
      <w:r>
        <w:rPr>
          <w:rFonts w:cstheme="minorHAnsi"/>
          <w:sz w:val="24"/>
          <w:szCs w:val="24"/>
        </w:rPr>
        <w:t xml:space="preserve">διεύθυνσης </w:t>
      </w:r>
      <w:r w:rsidRPr="00721AB4">
        <w:rPr>
          <w:rFonts w:cstheme="minorHAnsi"/>
          <w:sz w:val="24"/>
          <w:szCs w:val="24"/>
        </w:rPr>
        <w:t>είναι η παρακάτω [Οδός] [Αριθμός] [Δήμος] [ΤΚ] (</w:t>
      </w:r>
      <w:r>
        <w:rPr>
          <w:rFonts w:cstheme="minorHAnsi"/>
          <w:sz w:val="24"/>
          <w:szCs w:val="24"/>
        </w:rPr>
        <w:t xml:space="preserve">πχ. </w:t>
      </w:r>
      <w:r w:rsidRPr="00721AB4">
        <w:rPr>
          <w:rFonts w:cstheme="minorHAnsi"/>
          <w:sz w:val="24"/>
          <w:szCs w:val="24"/>
        </w:rPr>
        <w:t xml:space="preserve">Νισύρου 4 Άγιος Δημήτριος 17341). </w:t>
      </w:r>
      <w:r>
        <w:rPr>
          <w:rFonts w:cstheme="minorHAnsi"/>
          <w:sz w:val="24"/>
          <w:szCs w:val="24"/>
        </w:rPr>
        <w:t>Στη συγκεκριμένη ερευνητική πρωτοβουλία κ</w:t>
      </w:r>
      <w:r w:rsidRPr="00721AB4">
        <w:rPr>
          <w:rFonts w:cstheme="minorHAnsi"/>
          <w:sz w:val="24"/>
          <w:szCs w:val="24"/>
        </w:rPr>
        <w:t>άθε ένα από τα πεδία που συμμετέχουν στον ορισμό της βέλτιστης διεύθυνσης ήταν διαθέσιμο σε όλα τα επιμέρους σετ δεδομένων. Φυσικά</w:t>
      </w:r>
      <w:r>
        <w:rPr>
          <w:rFonts w:cstheme="minorHAnsi"/>
          <w:sz w:val="24"/>
          <w:szCs w:val="24"/>
        </w:rPr>
        <w:t>,</w:t>
      </w:r>
      <w:r w:rsidRPr="00721AB4">
        <w:rPr>
          <w:rFonts w:cstheme="minorHAnsi"/>
          <w:sz w:val="24"/>
          <w:szCs w:val="24"/>
        </w:rPr>
        <w:t xml:space="preserve"> η απουσία κανόνων ως προς την καταχώρηση και την τήρηση των παραπάνω στοιχείων κατέστησε απαραίτητη τη διόρθωση τους βάσει μίας κοινής λογικής η οποία και μας επιτρέπει την ταχύτερη</w:t>
      </w:r>
      <w:r>
        <w:rPr>
          <w:rFonts w:cstheme="minorHAnsi"/>
          <w:sz w:val="24"/>
          <w:szCs w:val="24"/>
        </w:rPr>
        <w:t>,</w:t>
      </w:r>
      <w:r w:rsidRPr="00721AB4">
        <w:rPr>
          <w:rFonts w:cstheme="minorHAnsi"/>
          <w:sz w:val="24"/>
          <w:szCs w:val="24"/>
        </w:rPr>
        <w:t xml:space="preserve"> αλλά και ακριβέστερη γεωκωδικωποίηση. </w:t>
      </w:r>
    </w:p>
    <w:p w:rsidR="002152D7" w:rsidRDefault="002152D7" w:rsidP="002152D7">
      <w:pPr>
        <w:jc w:val="both"/>
        <w:rPr>
          <w:rFonts w:cstheme="minorHAnsi"/>
          <w:sz w:val="24"/>
          <w:szCs w:val="24"/>
        </w:rPr>
      </w:pPr>
      <w:r w:rsidRPr="00721AB4">
        <w:rPr>
          <w:rFonts w:cstheme="minorHAnsi"/>
          <w:sz w:val="24"/>
          <w:szCs w:val="24"/>
        </w:rPr>
        <w:t xml:space="preserve">Αναλυτικότερα στο πεδίο της </w:t>
      </w:r>
      <w:r>
        <w:rPr>
          <w:rFonts w:cstheme="minorHAnsi"/>
          <w:sz w:val="24"/>
          <w:szCs w:val="24"/>
        </w:rPr>
        <w:t>Ο</w:t>
      </w:r>
      <w:r w:rsidRPr="00721AB4">
        <w:rPr>
          <w:rFonts w:cstheme="minorHAnsi"/>
          <w:sz w:val="24"/>
          <w:szCs w:val="24"/>
        </w:rPr>
        <w:t xml:space="preserve">δού διορθώθηκαν όλες οι συντμήσεις λέξεων (πχ </w:t>
      </w:r>
      <w:r w:rsidRPr="00721AB4">
        <w:rPr>
          <w:rFonts w:cstheme="minorHAnsi"/>
          <w:b/>
          <w:sz w:val="24"/>
          <w:szCs w:val="24"/>
          <w:u w:val="single"/>
        </w:rPr>
        <w:t>Λ.</w:t>
      </w:r>
      <w:r w:rsidRPr="00721AB4">
        <w:rPr>
          <w:rFonts w:cstheme="minorHAnsi"/>
          <w:sz w:val="24"/>
          <w:szCs w:val="24"/>
        </w:rPr>
        <w:t xml:space="preserve"> Δημοκρατίας =&gt; Λεωφόρος Δημοκρατίας, </w:t>
      </w:r>
      <w:r w:rsidRPr="00721AB4">
        <w:rPr>
          <w:rFonts w:cstheme="minorHAnsi"/>
          <w:b/>
          <w:sz w:val="24"/>
          <w:szCs w:val="24"/>
          <w:u w:val="single"/>
        </w:rPr>
        <w:t>Κ.</w:t>
      </w:r>
      <w:r w:rsidRPr="00721AB4">
        <w:rPr>
          <w:rFonts w:cstheme="minorHAnsi"/>
          <w:sz w:val="24"/>
          <w:szCs w:val="24"/>
        </w:rPr>
        <w:t xml:space="preserve"> Βάρναλη =&gt; Κώστα Βάρναλη, </w:t>
      </w:r>
      <w:r w:rsidRPr="00721AB4">
        <w:rPr>
          <w:rFonts w:cstheme="minorHAnsi"/>
          <w:b/>
          <w:sz w:val="24"/>
          <w:szCs w:val="24"/>
        </w:rPr>
        <w:t>Βασ.</w:t>
      </w:r>
      <w:r w:rsidRPr="00721AB4">
        <w:rPr>
          <w:rFonts w:cstheme="minorHAnsi"/>
          <w:sz w:val="24"/>
          <w:szCs w:val="24"/>
        </w:rPr>
        <w:t xml:space="preserve"> Παύλου =&gt; Βασιλέως Παύλου κλπ.), απομακρύνθηκε η πλεονάζουσα πληροφορία (Ξάνθης </w:t>
      </w:r>
      <w:r w:rsidRPr="00721AB4">
        <w:rPr>
          <w:rFonts w:cstheme="minorHAnsi"/>
          <w:b/>
          <w:sz w:val="24"/>
          <w:szCs w:val="24"/>
          <w:u w:val="single"/>
        </w:rPr>
        <w:t>58 και Νισύρου 4</w:t>
      </w:r>
      <w:r w:rsidRPr="00721AB4">
        <w:rPr>
          <w:rFonts w:cstheme="minorHAnsi"/>
          <w:sz w:val="24"/>
          <w:szCs w:val="24"/>
        </w:rPr>
        <w:t xml:space="preserve"> =&gt; Ξάνθης στο πεδίο της διεύθυνσης και 58 στο πεδίο του αριθμού, Ηλείας </w:t>
      </w:r>
      <w:r w:rsidRPr="00721AB4">
        <w:rPr>
          <w:rFonts w:cstheme="minorHAnsi"/>
          <w:b/>
          <w:sz w:val="24"/>
          <w:szCs w:val="24"/>
          <w:u w:val="single"/>
        </w:rPr>
        <w:t>(αποθήκη)</w:t>
      </w:r>
      <w:r w:rsidRPr="00721AB4">
        <w:rPr>
          <w:rFonts w:cstheme="minorHAnsi"/>
          <w:sz w:val="24"/>
          <w:szCs w:val="24"/>
        </w:rPr>
        <w:t xml:space="preserve"> =&gt; Ηλείας κλπ.). </w:t>
      </w:r>
    </w:p>
    <w:p w:rsidR="002152D7" w:rsidRDefault="002152D7" w:rsidP="002152D7">
      <w:pPr>
        <w:jc w:val="both"/>
        <w:rPr>
          <w:rFonts w:cstheme="minorHAnsi"/>
          <w:sz w:val="24"/>
          <w:szCs w:val="24"/>
        </w:rPr>
      </w:pPr>
      <w:r w:rsidRPr="00721AB4">
        <w:rPr>
          <w:rFonts w:cstheme="minorHAnsi"/>
          <w:sz w:val="24"/>
          <w:szCs w:val="24"/>
        </w:rPr>
        <w:t xml:space="preserve">Το πεδίο της </w:t>
      </w:r>
      <w:r>
        <w:rPr>
          <w:rFonts w:cstheme="minorHAnsi"/>
          <w:sz w:val="24"/>
          <w:szCs w:val="24"/>
        </w:rPr>
        <w:t>Α</w:t>
      </w:r>
      <w:r w:rsidRPr="00721AB4">
        <w:rPr>
          <w:rFonts w:cstheme="minorHAnsi"/>
          <w:sz w:val="24"/>
          <w:szCs w:val="24"/>
        </w:rPr>
        <w:t>ρίθμησης μετατράπηκε σε αυστηρό αριθμητικό πεδίο. Συνεπώς καταγραφές όπως 2</w:t>
      </w:r>
      <w:r w:rsidRPr="00721AB4">
        <w:rPr>
          <w:rFonts w:cstheme="minorHAnsi"/>
          <w:b/>
          <w:sz w:val="24"/>
          <w:szCs w:val="24"/>
          <w:u w:val="single"/>
        </w:rPr>
        <w:t>-4</w:t>
      </w:r>
      <w:r w:rsidRPr="00721AB4">
        <w:rPr>
          <w:rFonts w:cstheme="minorHAnsi"/>
          <w:sz w:val="24"/>
          <w:szCs w:val="24"/>
        </w:rPr>
        <w:t xml:space="preserve"> ή 5</w:t>
      </w:r>
      <w:r w:rsidRPr="00721AB4">
        <w:rPr>
          <w:rFonts w:cstheme="minorHAnsi"/>
          <w:b/>
          <w:sz w:val="24"/>
          <w:szCs w:val="24"/>
          <w:u w:val="single"/>
        </w:rPr>
        <w:t>Α</w:t>
      </w:r>
      <w:r w:rsidRPr="00721AB4">
        <w:rPr>
          <w:rFonts w:cstheme="minorHAnsi"/>
          <w:sz w:val="24"/>
          <w:szCs w:val="24"/>
        </w:rPr>
        <w:t xml:space="preserve"> διορθώθηκαν σε 2 και 5 αντίστοιχα. </w:t>
      </w:r>
    </w:p>
    <w:p w:rsidR="002152D7" w:rsidRDefault="002152D7" w:rsidP="002152D7">
      <w:pPr>
        <w:jc w:val="both"/>
        <w:rPr>
          <w:rFonts w:cstheme="minorHAnsi"/>
          <w:sz w:val="24"/>
          <w:szCs w:val="24"/>
        </w:rPr>
      </w:pPr>
      <w:r w:rsidRPr="00721AB4">
        <w:rPr>
          <w:rFonts w:cstheme="minorHAnsi"/>
          <w:sz w:val="24"/>
          <w:szCs w:val="24"/>
        </w:rPr>
        <w:t>Το πεδίο του Δήμου διορθώθηκε από συντμήσεις (</w:t>
      </w:r>
      <w:r w:rsidRPr="00721AB4">
        <w:rPr>
          <w:rFonts w:cstheme="minorHAnsi"/>
          <w:b/>
          <w:sz w:val="24"/>
          <w:szCs w:val="24"/>
          <w:u w:val="single"/>
        </w:rPr>
        <w:t>Αγ.</w:t>
      </w:r>
      <w:r w:rsidRPr="00721AB4">
        <w:rPr>
          <w:rFonts w:cstheme="minorHAnsi"/>
          <w:sz w:val="24"/>
          <w:szCs w:val="24"/>
        </w:rPr>
        <w:t xml:space="preserve"> Δημήτριος =&gt; Άγιος Δημήτριος) αλλά και από περιπτώσεις όπου ο απογραφόμενος ανέφερε τη γειτονιά που βρίσκεται και όχι το Δήμο (πχ. </w:t>
      </w:r>
      <w:r w:rsidRPr="00721AB4">
        <w:rPr>
          <w:rFonts w:cstheme="minorHAnsi"/>
          <w:b/>
          <w:sz w:val="24"/>
          <w:szCs w:val="24"/>
          <w:u w:val="single"/>
        </w:rPr>
        <w:t>Καστέλα</w:t>
      </w:r>
      <w:r w:rsidRPr="00721AB4">
        <w:rPr>
          <w:rFonts w:cstheme="minorHAnsi"/>
          <w:sz w:val="24"/>
          <w:szCs w:val="24"/>
        </w:rPr>
        <w:t xml:space="preserve"> =&gt; Πειραιάς). Επιπλέον</w:t>
      </w:r>
      <w:r>
        <w:rPr>
          <w:rFonts w:cstheme="minorHAnsi"/>
          <w:sz w:val="24"/>
          <w:szCs w:val="24"/>
        </w:rPr>
        <w:t>,</w:t>
      </w:r>
      <w:r w:rsidRPr="00721AB4">
        <w:rPr>
          <w:rFonts w:cstheme="minorHAnsi"/>
          <w:sz w:val="24"/>
          <w:szCs w:val="24"/>
        </w:rPr>
        <w:t xml:space="preserve"> τόσο στην περίπτωση των οδών</w:t>
      </w:r>
      <w:r>
        <w:rPr>
          <w:rFonts w:cstheme="minorHAnsi"/>
          <w:sz w:val="24"/>
          <w:szCs w:val="24"/>
        </w:rPr>
        <w:t>,</w:t>
      </w:r>
      <w:r w:rsidRPr="00721AB4">
        <w:rPr>
          <w:rFonts w:cstheme="minorHAnsi"/>
          <w:sz w:val="24"/>
          <w:szCs w:val="24"/>
        </w:rPr>
        <w:t xml:space="preserve"> όσο και σε αυτή των Δήμων πραγματοποιήθηκε και λεπτομερής ορθογραφικός έλεγχος για αποφυγή ορθογραφικών σφαλμάτων αλλά και αναγραμματισμών (Δραπε</w:t>
      </w:r>
      <w:r w:rsidRPr="00721AB4">
        <w:rPr>
          <w:rFonts w:cstheme="minorHAnsi"/>
          <w:b/>
          <w:sz w:val="24"/>
          <w:szCs w:val="24"/>
          <w:u w:val="single"/>
        </w:rPr>
        <w:t>στ</w:t>
      </w:r>
      <w:r w:rsidRPr="00721AB4">
        <w:rPr>
          <w:rFonts w:cstheme="minorHAnsi"/>
          <w:sz w:val="24"/>
          <w:szCs w:val="24"/>
        </w:rPr>
        <w:t>ώνα =&gt; Δραπε</w:t>
      </w:r>
      <w:r w:rsidRPr="00B32D9E">
        <w:rPr>
          <w:rFonts w:cstheme="minorHAnsi"/>
          <w:b/>
          <w:sz w:val="24"/>
          <w:szCs w:val="24"/>
        </w:rPr>
        <w:t>τσ</w:t>
      </w:r>
      <w:r w:rsidRPr="00721AB4">
        <w:rPr>
          <w:rFonts w:cstheme="minorHAnsi"/>
          <w:sz w:val="24"/>
          <w:szCs w:val="24"/>
        </w:rPr>
        <w:t>ώνα, Μαρίας Κιουρ</w:t>
      </w:r>
      <w:r w:rsidRPr="00721AB4">
        <w:rPr>
          <w:rFonts w:cstheme="minorHAnsi"/>
          <w:b/>
          <w:sz w:val="24"/>
          <w:szCs w:val="24"/>
          <w:u w:val="single"/>
        </w:rPr>
        <w:t>ή</w:t>
      </w:r>
      <w:r w:rsidRPr="00721AB4">
        <w:rPr>
          <w:rFonts w:cstheme="minorHAnsi"/>
          <w:sz w:val="24"/>
          <w:szCs w:val="24"/>
        </w:rPr>
        <w:t xml:space="preserve"> =&gt; Μαρίας Κιουρί, Καρ</w:t>
      </w:r>
      <w:r w:rsidRPr="00721AB4">
        <w:rPr>
          <w:rFonts w:cstheme="minorHAnsi"/>
          <w:b/>
          <w:sz w:val="24"/>
          <w:szCs w:val="24"/>
          <w:u w:val="single"/>
        </w:rPr>
        <w:t>αι</w:t>
      </w:r>
      <w:r w:rsidRPr="00721AB4">
        <w:rPr>
          <w:rFonts w:cstheme="minorHAnsi"/>
          <w:sz w:val="24"/>
          <w:szCs w:val="24"/>
        </w:rPr>
        <w:t>σκάκη =&gt; Καρ</w:t>
      </w:r>
      <w:r w:rsidRPr="00721AB4">
        <w:rPr>
          <w:rFonts w:cstheme="minorHAnsi"/>
          <w:b/>
          <w:sz w:val="24"/>
          <w:szCs w:val="24"/>
          <w:u w:val="single"/>
        </w:rPr>
        <w:t>αϊ</w:t>
      </w:r>
      <w:r w:rsidRPr="00721AB4">
        <w:rPr>
          <w:rFonts w:cstheme="minorHAnsi"/>
          <w:sz w:val="24"/>
          <w:szCs w:val="24"/>
        </w:rPr>
        <w:t>σκάκη κλπ.).</w:t>
      </w:r>
    </w:p>
    <w:p w:rsidR="002152D7" w:rsidRPr="00721AB4" w:rsidRDefault="002152D7" w:rsidP="002152D7">
      <w:pPr>
        <w:jc w:val="both"/>
        <w:rPr>
          <w:rFonts w:cstheme="minorHAnsi"/>
          <w:sz w:val="24"/>
          <w:szCs w:val="24"/>
        </w:rPr>
      </w:pPr>
      <w:r>
        <w:rPr>
          <w:rFonts w:cstheme="minorHAnsi"/>
          <w:sz w:val="24"/>
          <w:szCs w:val="24"/>
        </w:rPr>
        <w:t>Τέλος, το πεδίο του ταχυδρομικού κώδικα (ΤΚ) μετατράπηκε σε αυστηρό αριθμητικό 5ψήφιο πεδίο συνεπώς διορθώθηκαν όλες οι καταχωρήσεις που ήταν της μορφής 1</w:t>
      </w:r>
      <w:r w:rsidRPr="00660B30">
        <w:rPr>
          <w:rFonts w:cstheme="minorHAnsi"/>
          <w:b/>
          <w:sz w:val="24"/>
          <w:szCs w:val="24"/>
          <w:u w:val="single"/>
        </w:rPr>
        <w:t>7 3</w:t>
      </w:r>
      <w:r>
        <w:rPr>
          <w:rFonts w:cstheme="minorHAnsi"/>
          <w:sz w:val="24"/>
          <w:szCs w:val="24"/>
        </w:rPr>
        <w:t>41 σε 17341 ενώ το σχετικό πεδίο συμπληρώθηκε για τις περιπτώσεις εκείνες που δεν υπήρχε καθόλου.</w:t>
      </w:r>
    </w:p>
    <w:p w:rsidR="002152D7" w:rsidRPr="00B35EFA" w:rsidRDefault="002152D7" w:rsidP="002152D7">
      <w:pPr>
        <w:pStyle w:val="3"/>
        <w:rPr>
          <w:rFonts w:asciiTheme="minorHAnsi" w:hAnsiTheme="minorHAnsi"/>
          <w:color w:val="auto"/>
          <w:sz w:val="24"/>
          <w:szCs w:val="24"/>
          <w:lang w:val="el-GR"/>
        </w:rPr>
      </w:pPr>
      <w:r w:rsidRPr="00B35EFA">
        <w:rPr>
          <w:rFonts w:asciiTheme="minorHAnsi" w:hAnsiTheme="minorHAnsi"/>
          <w:color w:val="auto"/>
          <w:sz w:val="24"/>
          <w:szCs w:val="24"/>
          <w:lang w:val="el-GR"/>
        </w:rPr>
        <w:lastRenderedPageBreak/>
        <w:t>Απόδοση γεωγραφικού στίγματος</w:t>
      </w:r>
    </w:p>
    <w:p w:rsidR="002152D7" w:rsidRPr="00721AB4" w:rsidRDefault="002152D7" w:rsidP="002152D7">
      <w:pPr>
        <w:jc w:val="both"/>
        <w:rPr>
          <w:rFonts w:cstheme="minorHAnsi"/>
          <w:sz w:val="24"/>
          <w:szCs w:val="24"/>
        </w:rPr>
      </w:pPr>
      <w:r w:rsidRPr="00721AB4">
        <w:rPr>
          <w:rFonts w:cstheme="minorHAnsi"/>
          <w:sz w:val="24"/>
          <w:szCs w:val="24"/>
        </w:rPr>
        <w:t xml:space="preserve">Μετά από τις απαραίτητες διορθώσεις ακολούθησε η ένωση όλων των επιμέρους πεδίων σε ένα κοινό αλφαριθμητικό πεδίο, το οποίο και αποτέλεσε το δεδομένο εισόδου για τη διαδικασία της γεωκωδικοποίησης. </w:t>
      </w:r>
    </w:p>
    <w:p w:rsidR="002152D7" w:rsidRPr="00721AB4" w:rsidRDefault="002152D7" w:rsidP="002152D7">
      <w:pPr>
        <w:jc w:val="both"/>
        <w:rPr>
          <w:rFonts w:cstheme="minorHAnsi"/>
          <w:sz w:val="24"/>
          <w:szCs w:val="24"/>
        </w:rPr>
      </w:pPr>
      <w:r w:rsidRPr="00721AB4">
        <w:rPr>
          <w:rFonts w:cstheme="minorHAnsi"/>
          <w:sz w:val="24"/>
          <w:szCs w:val="24"/>
        </w:rPr>
        <w:t xml:space="preserve">Η απόδοση της γεωγραφικής θέσης της κάθε επιχείρησης έγινε με τη χρήση του εξειδικευμένου (και εξαιρετικά ακριβούς για την περίπτωση της </w:t>
      </w:r>
      <w:r>
        <w:rPr>
          <w:rFonts w:cstheme="minorHAnsi"/>
          <w:sz w:val="24"/>
          <w:szCs w:val="24"/>
        </w:rPr>
        <w:t>Αττικής</w:t>
      </w:r>
      <w:r w:rsidRPr="00721AB4">
        <w:rPr>
          <w:rFonts w:cstheme="minorHAnsi"/>
          <w:sz w:val="24"/>
          <w:szCs w:val="24"/>
        </w:rPr>
        <w:t xml:space="preserve">) λογισμικού Terra Geocoder. </w:t>
      </w:r>
    </w:p>
    <w:p w:rsidR="002152D7" w:rsidRPr="00721AB4" w:rsidRDefault="002152D7" w:rsidP="002152D7">
      <w:pPr>
        <w:jc w:val="both"/>
        <w:rPr>
          <w:rFonts w:cstheme="minorHAnsi"/>
          <w:sz w:val="24"/>
          <w:szCs w:val="24"/>
        </w:rPr>
      </w:pPr>
      <w:r w:rsidRPr="00721AB4">
        <w:rPr>
          <w:rFonts w:cstheme="minorHAnsi"/>
          <w:sz w:val="24"/>
          <w:szCs w:val="24"/>
        </w:rPr>
        <w:t>Το πο</w:t>
      </w:r>
      <w:r>
        <w:rPr>
          <w:rFonts w:cstheme="minorHAnsi"/>
          <w:sz w:val="24"/>
          <w:szCs w:val="24"/>
        </w:rPr>
        <w:t>σοστό επιτυχών γεωκωδικο</w:t>
      </w:r>
      <w:r w:rsidRPr="00721AB4">
        <w:rPr>
          <w:rFonts w:cstheme="minorHAnsi"/>
          <w:sz w:val="24"/>
          <w:szCs w:val="24"/>
        </w:rPr>
        <w:t>ποιήσεων ξεπέρασε το 88% (1186 επιχειρήσεις). Το υπόλοιπο 12% (152 επιχειρήσεις) αφορούσε περιπτώσεις που η περιγραφική πληροφορία</w:t>
      </w:r>
      <w:r>
        <w:rPr>
          <w:rFonts w:cstheme="minorHAnsi"/>
          <w:sz w:val="24"/>
          <w:szCs w:val="24"/>
        </w:rPr>
        <w:t>,</w:t>
      </w:r>
      <w:r w:rsidRPr="00721AB4">
        <w:rPr>
          <w:rFonts w:cstheme="minorHAnsi"/>
          <w:sz w:val="24"/>
          <w:szCs w:val="24"/>
        </w:rPr>
        <w:t xml:space="preserve"> που αντιστοιχούσε στη θέση της επιχείρησης δεν μπορούσε να διορθωθεί ή/και να εντοπιστεί από το σχετικό λογισμικό και αντιμετωπίστηκε κατά περίπτωση.</w:t>
      </w:r>
    </w:p>
    <w:p w:rsidR="002152D7" w:rsidRPr="00721AB4" w:rsidRDefault="002152D7" w:rsidP="002152D7">
      <w:pPr>
        <w:jc w:val="both"/>
        <w:rPr>
          <w:rFonts w:cstheme="minorHAnsi"/>
          <w:sz w:val="24"/>
          <w:szCs w:val="24"/>
        </w:rPr>
      </w:pPr>
      <w:r w:rsidRPr="00721AB4">
        <w:rPr>
          <w:rFonts w:cstheme="minorHAnsi"/>
          <w:sz w:val="24"/>
          <w:szCs w:val="24"/>
        </w:rPr>
        <w:t>Σε πρώτο επίπεδο έγινε δικτυακή αναζήτηση με βά</w:t>
      </w:r>
      <w:r>
        <w:rPr>
          <w:rFonts w:cstheme="minorHAnsi"/>
          <w:sz w:val="24"/>
          <w:szCs w:val="24"/>
        </w:rPr>
        <w:t>ση την επωνυμία της επιχείρησης.</w:t>
      </w:r>
      <w:r w:rsidRPr="00721AB4">
        <w:rPr>
          <w:rFonts w:cstheme="minorHAnsi"/>
          <w:sz w:val="24"/>
          <w:szCs w:val="24"/>
        </w:rPr>
        <w:t xml:space="preserve"> </w:t>
      </w:r>
      <w:r>
        <w:rPr>
          <w:rFonts w:cstheme="minorHAnsi"/>
          <w:sz w:val="24"/>
          <w:szCs w:val="24"/>
        </w:rPr>
        <w:t>Σ</w:t>
      </w:r>
      <w:r w:rsidRPr="00721AB4">
        <w:rPr>
          <w:rFonts w:cstheme="minorHAnsi"/>
          <w:sz w:val="24"/>
          <w:szCs w:val="24"/>
        </w:rPr>
        <w:t>ε περίπτωση που είχε χάρτης στο site της ή υπήρχε προσδιορισμένη η θέση της από κάποιον άλλο εξυπηρετητή (</w:t>
      </w:r>
      <w:hyperlink r:id="rId14" w:history="1">
        <w:r w:rsidRPr="00721AB4">
          <w:rPr>
            <w:rStyle w:val="-"/>
            <w:rFonts w:cstheme="minorHAnsi"/>
            <w:sz w:val="24"/>
            <w:szCs w:val="24"/>
          </w:rPr>
          <w:t>www.google.gr/maps</w:t>
        </w:r>
      </w:hyperlink>
      <w:r w:rsidRPr="00721AB4">
        <w:rPr>
          <w:rFonts w:cstheme="minorHAnsi"/>
          <w:sz w:val="24"/>
          <w:szCs w:val="24"/>
        </w:rPr>
        <w:t xml:space="preserve">, </w:t>
      </w:r>
      <w:hyperlink r:id="rId15" w:history="1">
        <w:r w:rsidRPr="00721AB4">
          <w:rPr>
            <w:rStyle w:val="-"/>
            <w:rFonts w:cstheme="minorHAnsi"/>
            <w:sz w:val="24"/>
            <w:szCs w:val="24"/>
          </w:rPr>
          <w:t>www.vrisko.gr/</w:t>
        </w:r>
      </w:hyperlink>
      <w:r w:rsidRPr="00721AB4">
        <w:rPr>
          <w:rFonts w:cstheme="minorHAnsi"/>
          <w:sz w:val="24"/>
          <w:szCs w:val="24"/>
        </w:rPr>
        <w:t xml:space="preserve">, </w:t>
      </w:r>
      <w:hyperlink r:id="rId16" w:history="1">
        <w:r w:rsidRPr="00721AB4">
          <w:rPr>
            <w:rStyle w:val="-"/>
            <w:rFonts w:cstheme="minorHAnsi"/>
            <w:sz w:val="24"/>
            <w:szCs w:val="24"/>
          </w:rPr>
          <w:t>www.xo.gr/</w:t>
        </w:r>
      </w:hyperlink>
      <w:r w:rsidRPr="00721AB4">
        <w:rPr>
          <w:rFonts w:cstheme="minorHAnsi"/>
          <w:sz w:val="24"/>
          <w:szCs w:val="24"/>
        </w:rPr>
        <w:t>)</w:t>
      </w:r>
      <w:r>
        <w:rPr>
          <w:rFonts w:cstheme="minorHAnsi"/>
          <w:sz w:val="24"/>
          <w:szCs w:val="24"/>
        </w:rPr>
        <w:t>,</w:t>
      </w:r>
      <w:r w:rsidRPr="00721AB4">
        <w:rPr>
          <w:rFonts w:cstheme="minorHAnsi"/>
          <w:sz w:val="24"/>
          <w:szCs w:val="24"/>
        </w:rPr>
        <w:t xml:space="preserve"> τότε έγινε χειροκίνητος μεν, ακριβής δε προσδιορισμός της γεωγραφικής της θέσης (68 περιπτώσεις).</w:t>
      </w:r>
    </w:p>
    <w:p w:rsidR="002152D7" w:rsidRPr="00721AB4" w:rsidRDefault="002152D7" w:rsidP="002152D7">
      <w:pPr>
        <w:jc w:val="both"/>
        <w:rPr>
          <w:rFonts w:cstheme="minorHAnsi"/>
          <w:sz w:val="24"/>
          <w:szCs w:val="24"/>
        </w:rPr>
      </w:pPr>
      <w:r w:rsidRPr="00721AB4">
        <w:rPr>
          <w:rFonts w:cstheme="minorHAnsi"/>
          <w:sz w:val="24"/>
          <w:szCs w:val="24"/>
        </w:rPr>
        <w:t>Στη συνέχεια ακολούθησαν οι καταχωρήσεις εκείνες</w:t>
      </w:r>
      <w:r>
        <w:rPr>
          <w:rFonts w:cstheme="minorHAnsi"/>
          <w:sz w:val="24"/>
          <w:szCs w:val="24"/>
        </w:rPr>
        <w:t>,</w:t>
      </w:r>
      <w:r w:rsidRPr="00721AB4">
        <w:rPr>
          <w:rFonts w:cstheme="minorHAnsi"/>
          <w:sz w:val="24"/>
          <w:szCs w:val="24"/>
        </w:rPr>
        <w:t xml:space="preserve"> που ο προσδιορισμός της διεύθυνσης ήταν ιδιαίτερα προβληματικός</w:t>
      </w:r>
      <w:r>
        <w:rPr>
          <w:rFonts w:cstheme="minorHAnsi"/>
          <w:sz w:val="24"/>
          <w:szCs w:val="24"/>
        </w:rPr>
        <w:t>,</w:t>
      </w:r>
      <w:r w:rsidRPr="00721AB4">
        <w:rPr>
          <w:rFonts w:cstheme="minorHAnsi"/>
          <w:sz w:val="24"/>
          <w:szCs w:val="24"/>
        </w:rPr>
        <w:t xml:space="preserve"> καθώς ήταν εξαιρετικά αμφίβολος ή αδύν</w:t>
      </w:r>
      <w:r>
        <w:rPr>
          <w:rFonts w:cstheme="minorHAnsi"/>
          <w:sz w:val="24"/>
          <w:szCs w:val="24"/>
        </w:rPr>
        <w:t>ατον να εντοπιστεί (πχ. Θέση Μαύ</w:t>
      </w:r>
      <w:r w:rsidRPr="00721AB4">
        <w:rPr>
          <w:rFonts w:cstheme="minorHAnsi"/>
          <w:sz w:val="24"/>
          <w:szCs w:val="24"/>
        </w:rPr>
        <w:t>ρη Ώρα Ασπρόπυργος, 27</w:t>
      </w:r>
      <w:r w:rsidRPr="00721AB4">
        <w:rPr>
          <w:rFonts w:cstheme="minorHAnsi"/>
          <w:sz w:val="24"/>
          <w:szCs w:val="24"/>
          <w:vertAlign w:val="superscript"/>
        </w:rPr>
        <w:t>ο</w:t>
      </w:r>
      <w:r w:rsidRPr="00721AB4">
        <w:rPr>
          <w:rFonts w:cstheme="minorHAnsi"/>
          <w:sz w:val="24"/>
          <w:szCs w:val="24"/>
        </w:rPr>
        <w:t xml:space="preserve"> χιλ. ΝΕΟΑΚ κλπ)</w:t>
      </w:r>
      <w:r>
        <w:rPr>
          <w:rFonts w:cstheme="minorHAnsi"/>
          <w:sz w:val="24"/>
          <w:szCs w:val="24"/>
        </w:rPr>
        <w:t>,</w:t>
      </w:r>
      <w:r w:rsidRPr="00721AB4">
        <w:rPr>
          <w:rFonts w:cstheme="minorHAnsi"/>
          <w:sz w:val="24"/>
          <w:szCs w:val="24"/>
        </w:rPr>
        <w:t xml:space="preserve"> αλλά και δεν υπήρχε κάποια επιπλέον πληροφορία σε σχέση με τη θέση τους πουθενά στο διαδίκτυο. Στις περιπτώσεις αυτές (12 συνολικά) η απόδοση της θέσης τους έγινε προσεγγιστικά. Πιο συγκεκριμένα</w:t>
      </w:r>
      <w:r>
        <w:rPr>
          <w:rFonts w:cstheme="minorHAnsi"/>
          <w:sz w:val="24"/>
          <w:szCs w:val="24"/>
        </w:rPr>
        <w:t>,</w:t>
      </w:r>
      <w:r w:rsidRPr="00721AB4">
        <w:rPr>
          <w:rFonts w:cstheme="minorHAnsi"/>
          <w:sz w:val="24"/>
          <w:szCs w:val="24"/>
        </w:rPr>
        <w:t xml:space="preserve"> στις περιπτώσεις που αναφερόταν απλά μία θέση</w:t>
      </w:r>
      <w:r>
        <w:rPr>
          <w:rFonts w:cstheme="minorHAnsi"/>
          <w:sz w:val="24"/>
          <w:szCs w:val="24"/>
        </w:rPr>
        <w:t>,</w:t>
      </w:r>
      <w:r w:rsidRPr="00721AB4">
        <w:rPr>
          <w:rFonts w:cstheme="minorHAnsi"/>
          <w:sz w:val="24"/>
          <w:szCs w:val="24"/>
        </w:rPr>
        <w:t xml:space="preserve"> η επιχείρηση αυτή τοποθετήθηκε στο κέντρο βάρους (κεντροειδές) της εν λόγω περιοχής. Στις περιπτώσεις που υπήρχε χιλιομετρική θέση, μετρήθηκε η απόσταση πάνω στο σχετικό οδικό άξονα (πχ 27 χιλιόμετρα από την αρχή του) και η επιχείρηση τοποθετήθηκε εκεί.</w:t>
      </w:r>
    </w:p>
    <w:p w:rsidR="002152D7" w:rsidRPr="00721AB4" w:rsidRDefault="002152D7" w:rsidP="002152D7">
      <w:pPr>
        <w:jc w:val="both"/>
        <w:rPr>
          <w:rFonts w:cstheme="minorHAnsi"/>
          <w:sz w:val="24"/>
          <w:szCs w:val="24"/>
        </w:rPr>
      </w:pPr>
      <w:r w:rsidRPr="00721AB4">
        <w:rPr>
          <w:rFonts w:cstheme="minorHAnsi"/>
          <w:sz w:val="24"/>
          <w:szCs w:val="24"/>
        </w:rPr>
        <w:t>Τέλος, για τις επιχειρήσεις του Β</w:t>
      </w:r>
      <w:r>
        <w:rPr>
          <w:rFonts w:cstheme="minorHAnsi"/>
          <w:sz w:val="24"/>
          <w:szCs w:val="24"/>
        </w:rPr>
        <w:t>Ι.</w:t>
      </w:r>
      <w:r w:rsidRPr="00721AB4">
        <w:rPr>
          <w:rFonts w:cstheme="minorHAnsi"/>
          <w:sz w:val="24"/>
          <w:szCs w:val="24"/>
        </w:rPr>
        <w:t>Π</w:t>
      </w:r>
      <w:r>
        <w:rPr>
          <w:rFonts w:cstheme="minorHAnsi"/>
          <w:sz w:val="24"/>
          <w:szCs w:val="24"/>
        </w:rPr>
        <w:t>.</w:t>
      </w:r>
      <w:r w:rsidRPr="00721AB4">
        <w:rPr>
          <w:rFonts w:cstheme="minorHAnsi"/>
          <w:sz w:val="24"/>
          <w:szCs w:val="24"/>
        </w:rPr>
        <w:t>Α</w:t>
      </w:r>
      <w:r>
        <w:rPr>
          <w:rFonts w:cstheme="minorHAnsi"/>
          <w:sz w:val="24"/>
          <w:szCs w:val="24"/>
        </w:rPr>
        <w:t>.</w:t>
      </w:r>
      <w:r w:rsidRPr="00721AB4">
        <w:rPr>
          <w:rFonts w:cstheme="minorHAnsi"/>
          <w:sz w:val="24"/>
          <w:szCs w:val="24"/>
        </w:rPr>
        <w:t>Σ</w:t>
      </w:r>
      <w:r>
        <w:rPr>
          <w:rFonts w:cstheme="minorHAnsi"/>
          <w:sz w:val="24"/>
          <w:szCs w:val="24"/>
        </w:rPr>
        <w:t>.</w:t>
      </w:r>
      <w:r w:rsidRPr="00721AB4">
        <w:rPr>
          <w:rFonts w:cstheme="minorHAnsi"/>
          <w:sz w:val="24"/>
          <w:szCs w:val="24"/>
        </w:rPr>
        <w:t xml:space="preserve">, όπου </w:t>
      </w:r>
      <w:r w:rsidRPr="00F557DD">
        <w:rPr>
          <w:rFonts w:cstheme="minorHAnsi"/>
          <w:sz w:val="24"/>
          <w:szCs w:val="24"/>
        </w:rPr>
        <w:t>το πεδίο της διεύθυνσης ήταν της μορφής ΒΙΠΑ Σχιστού, Οδός 4, ΟΤ 2 χρησιμοποιήθηκε ο διαδραστικός χάρτης (βλ. εικόνα 1) που</w:t>
      </w:r>
      <w:r w:rsidRPr="00721AB4">
        <w:rPr>
          <w:rFonts w:cstheme="minorHAnsi"/>
          <w:sz w:val="24"/>
          <w:szCs w:val="24"/>
        </w:rPr>
        <w:t xml:space="preserve"> παρέχεται στο δικτυακό τόπο του Φορέα Διαχείρισης και δείχνει τη θέση της κάθε επιχείρησης (με ακρίβεια προσδιορισμού το επίπεδο του κτιρίου) εντός του Βιομηχανικού Πάρκου.</w:t>
      </w:r>
    </w:p>
    <w:p w:rsidR="002152D7" w:rsidRDefault="002152D7" w:rsidP="002152D7">
      <w:pPr>
        <w:keepNext/>
      </w:pPr>
      <w:r w:rsidRPr="00721AB4">
        <w:rPr>
          <w:rFonts w:cstheme="minorHAnsi"/>
          <w:noProof/>
          <w:sz w:val="24"/>
          <w:szCs w:val="24"/>
        </w:rPr>
        <w:lastRenderedPageBreak/>
        <w:drawing>
          <wp:inline distT="0" distB="0" distL="0" distR="0" wp14:anchorId="2E752AB5" wp14:editId="5FF41E12">
            <wp:extent cx="5943600" cy="3763185"/>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43600" cy="3763185"/>
                    </a:xfrm>
                    <a:prstGeom prst="rect">
                      <a:avLst/>
                    </a:prstGeom>
                    <a:noFill/>
                    <a:ln w="9525">
                      <a:noFill/>
                      <a:miter lim="800000"/>
                      <a:headEnd/>
                      <a:tailEnd/>
                    </a:ln>
                  </pic:spPr>
                </pic:pic>
              </a:graphicData>
            </a:graphic>
          </wp:inline>
        </w:drawing>
      </w:r>
    </w:p>
    <w:p w:rsidR="002152D7" w:rsidRPr="00721AB4" w:rsidRDefault="002152D7" w:rsidP="002152D7">
      <w:pPr>
        <w:pStyle w:val="ae"/>
        <w:keepNext/>
        <w:rPr>
          <w:lang w:val="el-GR"/>
        </w:rPr>
      </w:pPr>
      <w:r w:rsidRPr="00721AB4">
        <w:rPr>
          <w:lang w:val="el-GR"/>
        </w:rPr>
        <w:t xml:space="preserve">Εικόνα </w:t>
      </w:r>
      <w:r>
        <w:fldChar w:fldCharType="begin"/>
      </w:r>
      <w:r w:rsidRPr="00721AB4">
        <w:rPr>
          <w:lang w:val="el-GR"/>
        </w:rPr>
        <w:instrText xml:space="preserve"> </w:instrText>
      </w:r>
      <w:r>
        <w:instrText>SEQ</w:instrText>
      </w:r>
      <w:r w:rsidRPr="00721AB4">
        <w:rPr>
          <w:lang w:val="el-GR"/>
        </w:rPr>
        <w:instrText xml:space="preserve"> Εικόνα \* </w:instrText>
      </w:r>
      <w:r>
        <w:instrText>ARABIC</w:instrText>
      </w:r>
      <w:r w:rsidRPr="00721AB4">
        <w:rPr>
          <w:lang w:val="el-GR"/>
        </w:rPr>
        <w:instrText xml:space="preserve"> </w:instrText>
      </w:r>
      <w:r>
        <w:fldChar w:fldCharType="separate"/>
      </w:r>
      <w:r w:rsidRPr="002152D7">
        <w:rPr>
          <w:noProof/>
          <w:lang w:val="el-GR"/>
        </w:rPr>
        <w:t>1</w:t>
      </w:r>
      <w:r>
        <w:fldChar w:fldCharType="end"/>
      </w:r>
      <w:r>
        <w:rPr>
          <w:lang w:val="el-GR"/>
        </w:rPr>
        <w:t xml:space="preserve">: Ο διαδραστικός χάρτης του Β.Ι.Π.Α.Σ. Πηγή </w:t>
      </w:r>
      <w:r w:rsidRPr="00721AB4">
        <w:rPr>
          <w:lang w:val="el-GR"/>
        </w:rPr>
        <w:t>www.vipas.gr/map/index.html</w:t>
      </w:r>
    </w:p>
    <w:p w:rsidR="002152D7" w:rsidRDefault="002152D7" w:rsidP="002152D7">
      <w:pPr>
        <w:rPr>
          <w:rFonts w:cstheme="minorHAnsi"/>
          <w:sz w:val="24"/>
          <w:szCs w:val="24"/>
        </w:rPr>
      </w:pPr>
    </w:p>
    <w:p w:rsidR="002152D7" w:rsidRDefault="002152D7" w:rsidP="002152D7">
      <w:pPr>
        <w:jc w:val="both"/>
        <w:rPr>
          <w:rFonts w:cstheme="minorHAnsi"/>
          <w:sz w:val="24"/>
          <w:szCs w:val="24"/>
        </w:rPr>
      </w:pPr>
      <w:r w:rsidRPr="00721AB4">
        <w:rPr>
          <w:rFonts w:cstheme="minorHAnsi"/>
          <w:sz w:val="24"/>
          <w:szCs w:val="24"/>
        </w:rPr>
        <w:t>Μετά το πέρας των παραπάνω διαδικασιών, οι επιτυχείς και με μεγάλη ακρίβεια γεωκωδικοποιήσεις ανήλθαν σε 1</w:t>
      </w:r>
      <w:r>
        <w:rPr>
          <w:rFonts w:cstheme="minorHAnsi"/>
          <w:sz w:val="24"/>
          <w:szCs w:val="24"/>
        </w:rPr>
        <w:t>.</w:t>
      </w:r>
      <w:r w:rsidRPr="00721AB4">
        <w:rPr>
          <w:rFonts w:cstheme="minorHAnsi"/>
          <w:sz w:val="24"/>
          <w:szCs w:val="24"/>
        </w:rPr>
        <w:t>326 (ποσοστό 99,1%).</w:t>
      </w:r>
    </w:p>
    <w:p w:rsidR="002152D7" w:rsidRPr="00721AB4" w:rsidRDefault="002152D7" w:rsidP="002152D7">
      <w:pPr>
        <w:rPr>
          <w:rFonts w:cstheme="minorHAnsi"/>
          <w:sz w:val="24"/>
          <w:szCs w:val="24"/>
        </w:rPr>
      </w:pPr>
    </w:p>
    <w:p w:rsidR="002152D7" w:rsidRPr="00B35EFA" w:rsidRDefault="002152D7" w:rsidP="002152D7">
      <w:pPr>
        <w:pStyle w:val="3"/>
        <w:rPr>
          <w:rFonts w:asciiTheme="minorHAnsi" w:hAnsiTheme="minorHAnsi"/>
          <w:color w:val="auto"/>
          <w:sz w:val="24"/>
          <w:szCs w:val="24"/>
          <w:lang w:val="el-GR"/>
        </w:rPr>
      </w:pPr>
      <w:r w:rsidRPr="00B35EFA">
        <w:rPr>
          <w:rFonts w:asciiTheme="minorHAnsi" w:hAnsiTheme="minorHAnsi"/>
          <w:color w:val="auto"/>
          <w:sz w:val="24"/>
          <w:szCs w:val="24"/>
          <w:lang w:val="el-GR"/>
        </w:rPr>
        <w:t>Μέθοδοι χαρτογραφικής απόδοσης</w:t>
      </w:r>
    </w:p>
    <w:p w:rsidR="002152D7" w:rsidRDefault="002152D7" w:rsidP="002152D7">
      <w:pPr>
        <w:jc w:val="both"/>
        <w:rPr>
          <w:rFonts w:cstheme="minorHAnsi"/>
          <w:sz w:val="24"/>
          <w:szCs w:val="24"/>
        </w:rPr>
      </w:pPr>
      <w:r>
        <w:rPr>
          <w:rFonts w:cstheme="minorHAnsi"/>
          <w:sz w:val="24"/>
          <w:szCs w:val="24"/>
        </w:rPr>
        <w:t>Το σύνολο της διαχείρισης αλλά και της απόδοσης της διαθέσιμης πληροφορίας έγινε σε περιβάλλον G</w:t>
      </w:r>
      <w:r w:rsidRPr="000A74A5">
        <w:rPr>
          <w:rFonts w:cstheme="minorHAnsi"/>
          <w:sz w:val="24"/>
          <w:szCs w:val="24"/>
        </w:rPr>
        <w:t>.</w:t>
      </w:r>
      <w:r>
        <w:rPr>
          <w:rFonts w:cstheme="minorHAnsi"/>
          <w:sz w:val="24"/>
          <w:szCs w:val="24"/>
        </w:rPr>
        <w:t>I</w:t>
      </w:r>
      <w:r w:rsidRPr="000A74A5">
        <w:rPr>
          <w:rFonts w:cstheme="minorHAnsi"/>
          <w:sz w:val="24"/>
          <w:szCs w:val="24"/>
        </w:rPr>
        <w:t>.</w:t>
      </w:r>
      <w:r>
        <w:rPr>
          <w:rFonts w:cstheme="minorHAnsi"/>
          <w:sz w:val="24"/>
          <w:szCs w:val="24"/>
        </w:rPr>
        <w:t>S</w:t>
      </w:r>
      <w:r w:rsidRPr="000A74A5">
        <w:rPr>
          <w:rFonts w:cstheme="minorHAnsi"/>
          <w:sz w:val="24"/>
          <w:szCs w:val="24"/>
        </w:rPr>
        <w:t xml:space="preserve">. </w:t>
      </w:r>
      <w:r>
        <w:rPr>
          <w:rFonts w:cstheme="minorHAnsi"/>
          <w:sz w:val="24"/>
          <w:szCs w:val="24"/>
        </w:rPr>
        <w:t>Αναλυτικότερα, για τη χαρτογράφηση των αποτελεσμάτων χρησιμοποιήθηκαν οι μέθοδοι της σημειακής αναπαράστασης όπου η κάθε επιχείρηση αντιστοιχεί σε ένα και μοναδικό σημείο στο χάρτη (βλ. χάρτες 1</w:t>
      </w:r>
      <w:r w:rsidRPr="0083771C">
        <w:rPr>
          <w:rFonts w:cstheme="minorHAnsi"/>
          <w:sz w:val="24"/>
          <w:szCs w:val="24"/>
        </w:rPr>
        <w:t xml:space="preserve"> </w:t>
      </w:r>
      <w:r>
        <w:rPr>
          <w:rFonts w:cstheme="minorHAnsi"/>
          <w:sz w:val="24"/>
          <w:szCs w:val="24"/>
        </w:rPr>
        <w:t xml:space="preserve">και </w:t>
      </w:r>
      <w:r w:rsidRPr="0083771C">
        <w:rPr>
          <w:rFonts w:cstheme="minorHAnsi"/>
          <w:sz w:val="24"/>
          <w:szCs w:val="24"/>
        </w:rPr>
        <w:t>2</w:t>
      </w:r>
      <w:r>
        <w:rPr>
          <w:rFonts w:cstheme="minorHAnsi"/>
          <w:sz w:val="24"/>
          <w:szCs w:val="24"/>
        </w:rPr>
        <w:t xml:space="preserve">). Επιπλέον για τα συγκεντρωτικά αποτελέσματα σε επίπεδο </w:t>
      </w:r>
      <w:r w:rsidRPr="0083771C">
        <w:rPr>
          <w:rFonts w:cstheme="minorHAnsi"/>
          <w:sz w:val="24"/>
          <w:szCs w:val="24"/>
        </w:rPr>
        <w:t>Δήμου και ΤΚ (βλ. χάρτες 3-6) εφαρμόστηκε η</w:t>
      </w:r>
      <w:r>
        <w:rPr>
          <w:rFonts w:cstheme="minorHAnsi"/>
          <w:sz w:val="24"/>
          <w:szCs w:val="24"/>
        </w:rPr>
        <w:t xml:space="preserve"> μέθοδος της χωροπληθούς χαρτογράφησης</w:t>
      </w:r>
      <w:r>
        <w:rPr>
          <w:rStyle w:val="aa"/>
          <w:rFonts w:cstheme="minorHAnsi"/>
          <w:sz w:val="24"/>
          <w:szCs w:val="24"/>
        </w:rPr>
        <w:footnoteReference w:id="12"/>
      </w:r>
      <w:r>
        <w:rPr>
          <w:rFonts w:cstheme="minorHAnsi"/>
          <w:sz w:val="24"/>
          <w:szCs w:val="24"/>
        </w:rPr>
        <w:t xml:space="preserve"> και τα διαστήματα που χρησιμοποιήθηκαν προέκυψαν από τη μέθοδο Natural</w:t>
      </w:r>
      <w:r w:rsidRPr="000A74A5">
        <w:rPr>
          <w:rFonts w:cstheme="minorHAnsi"/>
          <w:sz w:val="24"/>
          <w:szCs w:val="24"/>
        </w:rPr>
        <w:t xml:space="preserve"> </w:t>
      </w:r>
      <w:r>
        <w:rPr>
          <w:rFonts w:cstheme="minorHAnsi"/>
          <w:sz w:val="24"/>
          <w:szCs w:val="24"/>
        </w:rPr>
        <w:t>Breaks</w:t>
      </w:r>
      <w:r w:rsidRPr="000A74A5">
        <w:rPr>
          <w:rFonts w:cstheme="minorHAnsi"/>
          <w:sz w:val="24"/>
          <w:szCs w:val="24"/>
        </w:rPr>
        <w:t xml:space="preserve"> (</w:t>
      </w:r>
      <w:r>
        <w:rPr>
          <w:rFonts w:cstheme="minorHAnsi"/>
          <w:sz w:val="24"/>
          <w:szCs w:val="24"/>
        </w:rPr>
        <w:t>Jenks</w:t>
      </w:r>
      <w:r w:rsidRPr="000A74A5">
        <w:rPr>
          <w:rFonts w:cstheme="minorHAnsi"/>
          <w:sz w:val="24"/>
          <w:szCs w:val="24"/>
        </w:rPr>
        <w:t>)</w:t>
      </w:r>
      <w:r>
        <w:rPr>
          <w:rStyle w:val="aa"/>
          <w:rFonts w:cstheme="minorHAnsi"/>
          <w:sz w:val="24"/>
          <w:szCs w:val="24"/>
        </w:rPr>
        <w:footnoteReference w:id="13"/>
      </w:r>
      <w:r w:rsidRPr="000A74A5">
        <w:rPr>
          <w:rFonts w:cstheme="minorHAnsi"/>
          <w:sz w:val="24"/>
          <w:szCs w:val="24"/>
        </w:rPr>
        <w:t>.</w:t>
      </w:r>
      <w:r>
        <w:rPr>
          <w:rFonts w:cstheme="minorHAnsi"/>
          <w:sz w:val="24"/>
          <w:szCs w:val="24"/>
        </w:rPr>
        <w:t xml:space="preserve"> </w:t>
      </w:r>
    </w:p>
    <w:p w:rsidR="002152D7" w:rsidRDefault="002152D7" w:rsidP="002152D7">
      <w:pPr>
        <w:jc w:val="both"/>
        <w:rPr>
          <w:rFonts w:cstheme="minorHAnsi"/>
          <w:sz w:val="24"/>
          <w:szCs w:val="24"/>
        </w:rPr>
      </w:pPr>
      <w:r>
        <w:rPr>
          <w:rFonts w:cstheme="minorHAnsi"/>
          <w:sz w:val="24"/>
          <w:szCs w:val="24"/>
        </w:rPr>
        <w:t xml:space="preserve">Τέλος, για την ανάδειξη των συγκεντρώσεων των ομοειδών </w:t>
      </w:r>
      <w:r w:rsidRPr="0083771C">
        <w:rPr>
          <w:rFonts w:cstheme="minorHAnsi"/>
          <w:sz w:val="24"/>
          <w:szCs w:val="24"/>
        </w:rPr>
        <w:t xml:space="preserve">επιχειρήσεων (βλ. χάρτες </w:t>
      </w:r>
      <w:r>
        <w:rPr>
          <w:rFonts w:cstheme="minorHAnsi"/>
          <w:sz w:val="24"/>
          <w:szCs w:val="24"/>
        </w:rPr>
        <w:t>7</w:t>
      </w:r>
      <w:r w:rsidRPr="0083771C">
        <w:rPr>
          <w:rFonts w:cstheme="minorHAnsi"/>
          <w:sz w:val="24"/>
          <w:szCs w:val="24"/>
        </w:rPr>
        <w:t>-</w:t>
      </w:r>
      <w:r>
        <w:rPr>
          <w:rFonts w:cstheme="minorHAnsi"/>
          <w:sz w:val="24"/>
          <w:szCs w:val="24"/>
        </w:rPr>
        <w:t>8</w:t>
      </w:r>
      <w:r w:rsidRPr="0083771C">
        <w:rPr>
          <w:rFonts w:cstheme="minorHAnsi"/>
          <w:sz w:val="24"/>
          <w:szCs w:val="24"/>
        </w:rPr>
        <w:t>)</w:t>
      </w:r>
      <w:r>
        <w:rPr>
          <w:rFonts w:cstheme="minorHAnsi"/>
          <w:sz w:val="24"/>
          <w:szCs w:val="24"/>
        </w:rPr>
        <w:t xml:space="preserve"> χρησιμοποιήθηκε ο αλγόριθμος της γραμμικής παρεμβολής (χωρικής </w:t>
      </w:r>
      <w:r>
        <w:rPr>
          <w:rFonts w:cstheme="minorHAnsi"/>
          <w:sz w:val="24"/>
          <w:szCs w:val="24"/>
        </w:rPr>
        <w:lastRenderedPageBreak/>
        <w:t>αυτοσυσχέτισης) του Silverman</w:t>
      </w:r>
      <w:r w:rsidRPr="00BC710B">
        <w:rPr>
          <w:rFonts w:cstheme="minorHAnsi"/>
          <w:sz w:val="24"/>
          <w:szCs w:val="24"/>
        </w:rPr>
        <w:t xml:space="preserve"> </w:t>
      </w:r>
      <w:r>
        <w:rPr>
          <w:rFonts w:cstheme="minorHAnsi"/>
          <w:sz w:val="24"/>
          <w:szCs w:val="24"/>
        </w:rPr>
        <w:t>ο οποίος στη σύγχρονη βιβλιογραφία απαντάται και ως Kernel</w:t>
      </w:r>
      <w:r w:rsidRPr="00BC710B">
        <w:rPr>
          <w:rFonts w:cstheme="minorHAnsi"/>
          <w:sz w:val="24"/>
          <w:szCs w:val="24"/>
        </w:rPr>
        <w:t xml:space="preserve"> </w:t>
      </w:r>
      <w:r>
        <w:rPr>
          <w:rFonts w:cstheme="minorHAnsi"/>
          <w:sz w:val="24"/>
          <w:szCs w:val="24"/>
        </w:rPr>
        <w:t>Density</w:t>
      </w:r>
      <w:r w:rsidRPr="00BC710B">
        <w:rPr>
          <w:rFonts w:cstheme="minorHAnsi"/>
          <w:sz w:val="24"/>
          <w:szCs w:val="24"/>
        </w:rPr>
        <w:t xml:space="preserve"> </w:t>
      </w:r>
      <w:r>
        <w:rPr>
          <w:rFonts w:cstheme="minorHAnsi"/>
          <w:sz w:val="24"/>
          <w:szCs w:val="24"/>
        </w:rPr>
        <w:t>Estimation</w:t>
      </w:r>
      <w:r w:rsidRPr="00BC710B">
        <w:rPr>
          <w:rFonts w:cstheme="minorHAnsi"/>
          <w:sz w:val="24"/>
          <w:szCs w:val="24"/>
        </w:rPr>
        <w:t xml:space="preserve"> (</w:t>
      </w:r>
      <w:r>
        <w:rPr>
          <w:rFonts w:cstheme="minorHAnsi"/>
          <w:sz w:val="24"/>
          <w:szCs w:val="24"/>
        </w:rPr>
        <w:t>KDE</w:t>
      </w:r>
      <w:r w:rsidRPr="00BC710B">
        <w:rPr>
          <w:rFonts w:cstheme="minorHAnsi"/>
          <w:sz w:val="24"/>
          <w:szCs w:val="24"/>
        </w:rPr>
        <w:t>)</w:t>
      </w:r>
      <w:r>
        <w:rPr>
          <w:rStyle w:val="aa"/>
          <w:rFonts w:cstheme="minorHAnsi"/>
          <w:sz w:val="24"/>
          <w:szCs w:val="24"/>
        </w:rPr>
        <w:footnoteReference w:id="14"/>
      </w:r>
      <w:r w:rsidRPr="00BC710B">
        <w:rPr>
          <w:rFonts w:cstheme="minorHAnsi"/>
          <w:sz w:val="24"/>
          <w:szCs w:val="24"/>
        </w:rPr>
        <w:t xml:space="preserve">. </w:t>
      </w:r>
    </w:p>
    <w:p w:rsidR="002152D7" w:rsidRDefault="002152D7" w:rsidP="002152D7">
      <w:pPr>
        <w:rPr>
          <w:rFonts w:cstheme="minorHAnsi"/>
          <w:sz w:val="24"/>
          <w:szCs w:val="24"/>
        </w:rPr>
      </w:pPr>
      <w:r>
        <w:rPr>
          <w:rFonts w:cstheme="minorHAnsi"/>
          <w:sz w:val="24"/>
          <w:szCs w:val="24"/>
        </w:rPr>
        <w:t>Στην ενότητα που ακολουθεί παρατίθενται οι χάρτες που παρήχθησαν καθώς και ορισμένοι συγκεντρωτικοί πίνακες σε επίπεδο Καλλικράτειου Δήμου αλλά και ΤΚ.</w:t>
      </w:r>
    </w:p>
    <w:p w:rsidR="002152D7" w:rsidRDefault="002152D7" w:rsidP="002152D7">
      <w:pPr>
        <w:pStyle w:val="2"/>
      </w:pPr>
      <w:r w:rsidRPr="00721AB4">
        <w:lastRenderedPageBreak/>
        <w:t xml:space="preserve">Συγκεντρωτικά αποτελέσματα </w:t>
      </w:r>
      <w:r>
        <w:t>και χάρτες</w:t>
      </w:r>
    </w:p>
    <w:p w:rsidR="002152D7" w:rsidRPr="002E49F6" w:rsidRDefault="002152D7" w:rsidP="002152D7">
      <w:pPr>
        <w:pStyle w:val="3"/>
        <w:rPr>
          <w:lang w:val="el-GR"/>
        </w:rPr>
      </w:pPr>
      <w:r>
        <w:rPr>
          <w:lang w:val="el-GR"/>
        </w:rPr>
        <w:t>Χάρτες</w:t>
      </w:r>
    </w:p>
    <w:p w:rsidR="002152D7" w:rsidRDefault="002152D7" w:rsidP="002152D7">
      <w:pPr>
        <w:keepNext/>
        <w:jc w:val="center"/>
      </w:pPr>
      <w:r>
        <w:rPr>
          <w:rFonts w:cstheme="minorHAnsi"/>
          <w:b/>
          <w:noProof/>
          <w:sz w:val="24"/>
          <w:szCs w:val="24"/>
        </w:rPr>
        <w:drawing>
          <wp:inline distT="0" distB="0" distL="0" distR="0" wp14:anchorId="33327AD9" wp14:editId="329F964C">
            <wp:extent cx="5306653" cy="7506464"/>
            <wp:effectExtent l="38100" t="19050" r="27347" b="18286"/>
            <wp:docPr id="29" name="Picture 1" descr="map01_Points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01_PointsGeneral.png"/>
                    <pic:cNvPicPr/>
                  </pic:nvPicPr>
                  <pic:blipFill>
                    <a:blip r:embed="rId18" cstate="email">
                      <a:extLst>
                        <a:ext uri="{28A0092B-C50C-407E-A947-70E740481C1C}">
                          <a14:useLocalDpi xmlns:a14="http://schemas.microsoft.com/office/drawing/2010/main"/>
                        </a:ext>
                      </a:extLst>
                    </a:blip>
                    <a:stretch>
                      <a:fillRect/>
                    </a:stretch>
                  </pic:blipFill>
                  <pic:spPr>
                    <a:xfrm>
                      <a:off x="0" y="0"/>
                      <a:ext cx="5306154" cy="7505758"/>
                    </a:xfrm>
                    <a:prstGeom prst="rect">
                      <a:avLst/>
                    </a:prstGeom>
                    <a:ln>
                      <a:solidFill>
                        <a:schemeClr val="tx1"/>
                      </a:solidFill>
                    </a:ln>
                  </pic:spPr>
                </pic:pic>
              </a:graphicData>
            </a:graphic>
          </wp:inline>
        </w:drawing>
      </w:r>
    </w:p>
    <w:p w:rsidR="002152D7" w:rsidRDefault="002152D7" w:rsidP="002152D7">
      <w:pPr>
        <w:pStyle w:val="ae"/>
        <w:ind w:left="567"/>
        <w:rPr>
          <w:rFonts w:cstheme="minorHAnsi"/>
          <w:b w:val="0"/>
          <w:sz w:val="24"/>
          <w:szCs w:val="24"/>
          <w:lang w:val="el-GR"/>
        </w:rPr>
      </w:pPr>
      <w:r w:rsidRPr="00F04677">
        <w:rPr>
          <w:lang w:val="el-GR"/>
        </w:rPr>
        <w:t xml:space="preserve">Χάρτης </w:t>
      </w:r>
      <w:r>
        <w:fldChar w:fldCharType="begin"/>
      </w:r>
      <w:r w:rsidRPr="00F04677">
        <w:rPr>
          <w:lang w:val="el-GR"/>
        </w:rPr>
        <w:instrText xml:space="preserve"> </w:instrText>
      </w:r>
      <w:r>
        <w:instrText>SEQ</w:instrText>
      </w:r>
      <w:r w:rsidRPr="00F04677">
        <w:rPr>
          <w:lang w:val="el-GR"/>
        </w:rPr>
        <w:instrText xml:space="preserve"> Χάρτης \* </w:instrText>
      </w:r>
      <w:r>
        <w:instrText>ARABIC</w:instrText>
      </w:r>
      <w:r w:rsidRPr="00F04677">
        <w:rPr>
          <w:lang w:val="el-GR"/>
        </w:rPr>
        <w:instrText xml:space="preserve"> </w:instrText>
      </w:r>
      <w:r>
        <w:fldChar w:fldCharType="separate"/>
      </w:r>
      <w:r w:rsidRPr="002152D7">
        <w:rPr>
          <w:noProof/>
          <w:lang w:val="el-GR"/>
        </w:rPr>
        <w:t>1</w:t>
      </w:r>
      <w:r>
        <w:fldChar w:fldCharType="end"/>
      </w:r>
      <w:r>
        <w:rPr>
          <w:lang w:val="el-GR"/>
        </w:rPr>
        <w:t>: Η θέση των σχετικών με τη Ναυτιλία επιχειρήσεων</w:t>
      </w:r>
    </w:p>
    <w:p w:rsidR="002152D7" w:rsidRDefault="002152D7" w:rsidP="002152D7">
      <w:pPr>
        <w:keepNext/>
        <w:jc w:val="center"/>
      </w:pPr>
      <w:r>
        <w:rPr>
          <w:rFonts w:cstheme="minorHAnsi"/>
          <w:bCs/>
          <w:noProof/>
          <w:color w:val="333333"/>
          <w:sz w:val="24"/>
          <w:szCs w:val="24"/>
          <w:shd w:val="clear" w:color="auto" w:fill="FFFFFF"/>
        </w:rPr>
        <w:lastRenderedPageBreak/>
        <w:drawing>
          <wp:inline distT="0" distB="0" distL="0" distR="0" wp14:anchorId="2F55B5AE" wp14:editId="0627A669">
            <wp:extent cx="5445125" cy="6450330"/>
            <wp:effectExtent l="19050" t="19050" r="22225" b="26670"/>
            <wp:docPr id="30" name="Picture 2" descr="map02_Points4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02_Points4ada.png"/>
                    <pic:cNvPicPr/>
                  </pic:nvPicPr>
                  <pic:blipFill>
                    <a:blip r:embed="rId19" cstate="email">
                      <a:extLst>
                        <a:ext uri="{28A0092B-C50C-407E-A947-70E740481C1C}">
                          <a14:useLocalDpi xmlns:a14="http://schemas.microsoft.com/office/drawing/2010/main"/>
                        </a:ext>
                      </a:extLst>
                    </a:blip>
                    <a:srcRect b="8396"/>
                    <a:stretch>
                      <a:fillRect/>
                    </a:stretch>
                  </pic:blipFill>
                  <pic:spPr>
                    <a:xfrm>
                      <a:off x="0" y="0"/>
                      <a:ext cx="5445125" cy="6450330"/>
                    </a:xfrm>
                    <a:prstGeom prst="rect">
                      <a:avLst/>
                    </a:prstGeom>
                    <a:ln>
                      <a:solidFill>
                        <a:schemeClr val="tx1"/>
                      </a:solidFill>
                    </a:ln>
                  </pic:spPr>
                </pic:pic>
              </a:graphicData>
            </a:graphic>
          </wp:inline>
        </w:drawing>
      </w:r>
    </w:p>
    <w:p w:rsidR="002152D7" w:rsidRDefault="002152D7" w:rsidP="002152D7">
      <w:pPr>
        <w:pStyle w:val="ae"/>
        <w:ind w:left="426"/>
        <w:rPr>
          <w:lang w:val="el-GR"/>
        </w:rPr>
      </w:pPr>
      <w:r w:rsidRPr="00F04677">
        <w:rPr>
          <w:lang w:val="el-GR"/>
        </w:rPr>
        <w:t xml:space="preserve">Χάρτης </w:t>
      </w:r>
      <w:r>
        <w:fldChar w:fldCharType="begin"/>
      </w:r>
      <w:r w:rsidRPr="00F04677">
        <w:rPr>
          <w:lang w:val="el-GR"/>
        </w:rPr>
        <w:instrText xml:space="preserve"> </w:instrText>
      </w:r>
      <w:r>
        <w:instrText>SEQ</w:instrText>
      </w:r>
      <w:r w:rsidRPr="00F04677">
        <w:rPr>
          <w:lang w:val="el-GR"/>
        </w:rPr>
        <w:instrText xml:space="preserve"> Χάρτης \* </w:instrText>
      </w:r>
      <w:r>
        <w:instrText>ARABIC</w:instrText>
      </w:r>
      <w:r w:rsidRPr="00F04677">
        <w:rPr>
          <w:lang w:val="el-GR"/>
        </w:rPr>
        <w:instrText xml:space="preserve"> </w:instrText>
      </w:r>
      <w:r>
        <w:fldChar w:fldCharType="separate"/>
      </w:r>
      <w:r w:rsidRPr="002152D7">
        <w:rPr>
          <w:noProof/>
          <w:lang w:val="el-GR"/>
        </w:rPr>
        <w:t>2</w:t>
      </w:r>
      <w:r>
        <w:fldChar w:fldCharType="end"/>
      </w:r>
      <w:r>
        <w:rPr>
          <w:lang w:val="el-GR"/>
        </w:rPr>
        <w:t>: Οι θέσεις των επιμέρους κατηγοριών</w:t>
      </w:r>
      <w:r w:rsidRPr="00833AF4">
        <w:rPr>
          <w:lang w:val="el-GR"/>
        </w:rPr>
        <w:t xml:space="preserve"> των σχετικών με τη Ναυτιλία επιχειρήσεων</w:t>
      </w:r>
    </w:p>
    <w:p w:rsidR="002152D7" w:rsidRDefault="002152D7" w:rsidP="002152D7"/>
    <w:p w:rsidR="002152D7" w:rsidRDefault="002152D7" w:rsidP="002152D7"/>
    <w:p w:rsidR="002152D7" w:rsidRDefault="002152D7" w:rsidP="002152D7">
      <w:pPr>
        <w:keepNext/>
        <w:jc w:val="center"/>
      </w:pPr>
      <w:r>
        <w:rPr>
          <w:noProof/>
        </w:rPr>
        <w:lastRenderedPageBreak/>
        <w:drawing>
          <wp:inline distT="0" distB="0" distL="0" distR="0" wp14:anchorId="3A27C796" wp14:editId="23209D3C">
            <wp:extent cx="5631180" cy="6790091"/>
            <wp:effectExtent l="38100" t="19050" r="26670" b="10759"/>
            <wp:docPr id="31" name="Picture 3" descr="map03_Dimos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03_DimosA3.png"/>
                    <pic:cNvPicPr/>
                  </pic:nvPicPr>
                  <pic:blipFill>
                    <a:blip r:embed="rId20" cstate="email">
                      <a:extLst>
                        <a:ext uri="{28A0092B-C50C-407E-A947-70E740481C1C}">
                          <a14:useLocalDpi xmlns:a14="http://schemas.microsoft.com/office/drawing/2010/main"/>
                        </a:ext>
                      </a:extLst>
                    </a:blip>
                    <a:srcRect t="13411" r="29340"/>
                    <a:stretch>
                      <a:fillRect/>
                    </a:stretch>
                  </pic:blipFill>
                  <pic:spPr>
                    <a:xfrm>
                      <a:off x="0" y="0"/>
                      <a:ext cx="5631180" cy="6790091"/>
                    </a:xfrm>
                    <a:prstGeom prst="rect">
                      <a:avLst/>
                    </a:prstGeom>
                    <a:ln>
                      <a:solidFill>
                        <a:schemeClr val="tx1"/>
                      </a:solidFill>
                    </a:ln>
                  </pic:spPr>
                </pic:pic>
              </a:graphicData>
            </a:graphic>
          </wp:inline>
        </w:drawing>
      </w:r>
    </w:p>
    <w:p w:rsidR="002152D7" w:rsidRPr="00EB7AEA" w:rsidRDefault="002152D7" w:rsidP="002152D7">
      <w:pPr>
        <w:pStyle w:val="ae"/>
        <w:ind w:left="284"/>
        <w:rPr>
          <w:lang w:val="el-GR"/>
        </w:rPr>
      </w:pPr>
      <w:r w:rsidRPr="00EB7AEA">
        <w:rPr>
          <w:lang w:val="el-GR"/>
        </w:rPr>
        <w:t xml:space="preserve">Χάρτης </w:t>
      </w:r>
      <w:r>
        <w:fldChar w:fldCharType="begin"/>
      </w:r>
      <w:r w:rsidRPr="00EB7AEA">
        <w:rPr>
          <w:lang w:val="el-GR"/>
        </w:rPr>
        <w:instrText xml:space="preserve"> </w:instrText>
      </w:r>
      <w:r>
        <w:instrText>SEQ</w:instrText>
      </w:r>
      <w:r w:rsidRPr="00EB7AEA">
        <w:rPr>
          <w:lang w:val="el-GR"/>
        </w:rPr>
        <w:instrText xml:space="preserve"> Χάρτης \* </w:instrText>
      </w:r>
      <w:r>
        <w:instrText>ARABIC</w:instrText>
      </w:r>
      <w:r w:rsidRPr="00EB7AEA">
        <w:rPr>
          <w:lang w:val="el-GR"/>
        </w:rPr>
        <w:instrText xml:space="preserve"> </w:instrText>
      </w:r>
      <w:r>
        <w:fldChar w:fldCharType="separate"/>
      </w:r>
      <w:r w:rsidRPr="002152D7">
        <w:rPr>
          <w:noProof/>
          <w:lang w:val="el-GR"/>
        </w:rPr>
        <w:t>3</w:t>
      </w:r>
      <w:r>
        <w:fldChar w:fldCharType="end"/>
      </w:r>
      <w:r>
        <w:rPr>
          <w:lang w:val="el-GR"/>
        </w:rPr>
        <w:t>: Η συγκέντρωση ανά Δήμο των σχετικών με τη Ναυτιλία επιχειρήσεων</w:t>
      </w:r>
    </w:p>
    <w:p w:rsidR="002152D7" w:rsidRDefault="002152D7" w:rsidP="002152D7">
      <w:pPr>
        <w:rPr>
          <w:rFonts w:cstheme="minorHAnsi"/>
          <w:bCs/>
          <w:color w:val="333333"/>
          <w:sz w:val="24"/>
          <w:szCs w:val="24"/>
          <w:shd w:val="clear" w:color="auto" w:fill="FFFFFF"/>
        </w:rPr>
      </w:pPr>
    </w:p>
    <w:p w:rsidR="002152D7" w:rsidRDefault="002152D7" w:rsidP="002152D7">
      <w:pPr>
        <w:rPr>
          <w:rFonts w:cstheme="minorHAnsi"/>
          <w:bCs/>
          <w:color w:val="333333"/>
          <w:sz w:val="24"/>
          <w:szCs w:val="24"/>
          <w:shd w:val="clear" w:color="auto" w:fill="FFFFFF"/>
        </w:rPr>
      </w:pPr>
    </w:p>
    <w:p w:rsidR="002152D7" w:rsidRDefault="002152D7" w:rsidP="002152D7">
      <w:pPr>
        <w:rPr>
          <w:rFonts w:cstheme="minorHAnsi"/>
          <w:bCs/>
          <w:color w:val="333333"/>
          <w:sz w:val="24"/>
          <w:szCs w:val="24"/>
          <w:shd w:val="clear" w:color="auto" w:fill="FFFFFF"/>
        </w:rPr>
      </w:pPr>
    </w:p>
    <w:p w:rsidR="002152D7" w:rsidRDefault="002152D7" w:rsidP="002152D7">
      <w:pPr>
        <w:keepNext/>
        <w:jc w:val="center"/>
      </w:pPr>
      <w:r>
        <w:rPr>
          <w:rFonts w:cstheme="minorHAnsi"/>
          <w:bCs/>
          <w:noProof/>
          <w:color w:val="333333"/>
          <w:sz w:val="24"/>
          <w:szCs w:val="24"/>
          <w:shd w:val="clear" w:color="auto" w:fill="FFFFFF"/>
        </w:rPr>
        <w:lastRenderedPageBreak/>
        <w:drawing>
          <wp:inline distT="0" distB="0" distL="0" distR="0" wp14:anchorId="353CD52C" wp14:editId="79CAD2AC">
            <wp:extent cx="5445125" cy="6526530"/>
            <wp:effectExtent l="38100" t="19050" r="22225" b="26670"/>
            <wp:docPr id="6944" name="Picture 4" descr="map04_Dimos4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04_Dimos4ada.png"/>
                    <pic:cNvPicPr/>
                  </pic:nvPicPr>
                  <pic:blipFill>
                    <a:blip r:embed="rId21" cstate="email">
                      <a:extLst>
                        <a:ext uri="{28A0092B-C50C-407E-A947-70E740481C1C}">
                          <a14:useLocalDpi xmlns:a14="http://schemas.microsoft.com/office/drawing/2010/main"/>
                        </a:ext>
                      </a:extLst>
                    </a:blip>
                    <a:srcRect b="7314"/>
                    <a:stretch>
                      <a:fillRect/>
                    </a:stretch>
                  </pic:blipFill>
                  <pic:spPr>
                    <a:xfrm>
                      <a:off x="0" y="0"/>
                      <a:ext cx="5445125" cy="6526530"/>
                    </a:xfrm>
                    <a:prstGeom prst="rect">
                      <a:avLst/>
                    </a:prstGeom>
                    <a:ln>
                      <a:solidFill>
                        <a:schemeClr val="tx1"/>
                      </a:solidFill>
                    </a:ln>
                  </pic:spPr>
                </pic:pic>
              </a:graphicData>
            </a:graphic>
          </wp:inline>
        </w:drawing>
      </w:r>
    </w:p>
    <w:p w:rsidR="002152D7" w:rsidRPr="00BC710B" w:rsidRDefault="002152D7" w:rsidP="002152D7">
      <w:pPr>
        <w:pStyle w:val="ae"/>
        <w:ind w:left="426"/>
        <w:rPr>
          <w:rFonts w:cstheme="minorHAnsi"/>
          <w:bCs w:val="0"/>
          <w:color w:val="333333"/>
          <w:sz w:val="24"/>
          <w:szCs w:val="24"/>
          <w:shd w:val="clear" w:color="auto" w:fill="FFFFFF"/>
          <w:lang w:val="el-GR"/>
        </w:rPr>
      </w:pPr>
      <w:r w:rsidRPr="00EB7AEA">
        <w:rPr>
          <w:lang w:val="el-GR"/>
        </w:rPr>
        <w:t xml:space="preserve">Χάρτης </w:t>
      </w:r>
      <w:r>
        <w:fldChar w:fldCharType="begin"/>
      </w:r>
      <w:r w:rsidRPr="00EB7AEA">
        <w:rPr>
          <w:lang w:val="el-GR"/>
        </w:rPr>
        <w:instrText xml:space="preserve"> </w:instrText>
      </w:r>
      <w:r>
        <w:instrText>SEQ</w:instrText>
      </w:r>
      <w:r w:rsidRPr="00EB7AEA">
        <w:rPr>
          <w:lang w:val="el-GR"/>
        </w:rPr>
        <w:instrText xml:space="preserve"> Χάρτης \* </w:instrText>
      </w:r>
      <w:r>
        <w:instrText>ARABIC</w:instrText>
      </w:r>
      <w:r w:rsidRPr="00EB7AEA">
        <w:rPr>
          <w:lang w:val="el-GR"/>
        </w:rPr>
        <w:instrText xml:space="preserve"> </w:instrText>
      </w:r>
      <w:r>
        <w:fldChar w:fldCharType="separate"/>
      </w:r>
      <w:r w:rsidRPr="002152D7">
        <w:rPr>
          <w:noProof/>
          <w:lang w:val="el-GR"/>
        </w:rPr>
        <w:t>4</w:t>
      </w:r>
      <w:r>
        <w:fldChar w:fldCharType="end"/>
      </w:r>
      <w:r>
        <w:rPr>
          <w:lang w:val="el-GR"/>
        </w:rPr>
        <w:t>: Η συγκέντρωση ανά Δήμο των επιμέρους κατηγοριών</w:t>
      </w:r>
      <w:r w:rsidRPr="00833AF4">
        <w:rPr>
          <w:lang w:val="el-GR"/>
        </w:rPr>
        <w:t xml:space="preserve"> των σχετικών με τη Ναυτιλία επιχειρήσεων</w:t>
      </w:r>
    </w:p>
    <w:p w:rsidR="002152D7" w:rsidRDefault="002152D7" w:rsidP="002152D7">
      <w:pPr>
        <w:keepNext/>
        <w:jc w:val="center"/>
      </w:pPr>
      <w:r>
        <w:rPr>
          <w:rFonts w:cstheme="minorHAnsi"/>
          <w:bCs/>
          <w:noProof/>
          <w:color w:val="333333"/>
          <w:sz w:val="24"/>
          <w:szCs w:val="24"/>
          <w:shd w:val="clear" w:color="auto" w:fill="FFFFFF"/>
        </w:rPr>
        <w:lastRenderedPageBreak/>
        <w:drawing>
          <wp:inline distT="0" distB="0" distL="0" distR="0" wp14:anchorId="7500FA94" wp14:editId="419A07C3">
            <wp:extent cx="5513623" cy="6640830"/>
            <wp:effectExtent l="38100" t="19050" r="10877" b="26670"/>
            <wp:docPr id="6945" name="Picture 5" descr="map05_TK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05_TKA3.png"/>
                    <pic:cNvPicPr/>
                  </pic:nvPicPr>
                  <pic:blipFill>
                    <a:blip r:embed="rId22" cstate="email">
                      <a:extLst>
                        <a:ext uri="{28A0092B-C50C-407E-A947-70E740481C1C}">
                          <a14:useLocalDpi xmlns:a14="http://schemas.microsoft.com/office/drawing/2010/main"/>
                        </a:ext>
                      </a:extLst>
                    </a:blip>
                    <a:srcRect t="15234" r="30750"/>
                    <a:stretch>
                      <a:fillRect/>
                    </a:stretch>
                  </pic:blipFill>
                  <pic:spPr>
                    <a:xfrm>
                      <a:off x="0" y="0"/>
                      <a:ext cx="5513623" cy="6640830"/>
                    </a:xfrm>
                    <a:prstGeom prst="rect">
                      <a:avLst/>
                    </a:prstGeom>
                    <a:ln>
                      <a:solidFill>
                        <a:schemeClr val="tx1"/>
                      </a:solidFill>
                    </a:ln>
                  </pic:spPr>
                </pic:pic>
              </a:graphicData>
            </a:graphic>
          </wp:inline>
        </w:drawing>
      </w:r>
    </w:p>
    <w:p w:rsidR="002152D7" w:rsidRPr="00BC710B" w:rsidRDefault="002152D7" w:rsidP="002152D7">
      <w:pPr>
        <w:pStyle w:val="ae"/>
        <w:ind w:left="426"/>
        <w:rPr>
          <w:rFonts w:cstheme="minorHAnsi"/>
          <w:bCs w:val="0"/>
          <w:color w:val="333333"/>
          <w:sz w:val="24"/>
          <w:szCs w:val="24"/>
          <w:shd w:val="clear" w:color="auto" w:fill="FFFFFF"/>
          <w:lang w:val="el-GR"/>
        </w:rPr>
      </w:pPr>
      <w:r w:rsidRPr="00EB7AEA">
        <w:rPr>
          <w:lang w:val="el-GR"/>
        </w:rPr>
        <w:t xml:space="preserve">Χάρτης </w:t>
      </w:r>
      <w:r>
        <w:fldChar w:fldCharType="begin"/>
      </w:r>
      <w:r w:rsidRPr="00EB7AEA">
        <w:rPr>
          <w:lang w:val="el-GR"/>
        </w:rPr>
        <w:instrText xml:space="preserve"> </w:instrText>
      </w:r>
      <w:r>
        <w:instrText>SEQ</w:instrText>
      </w:r>
      <w:r w:rsidRPr="00EB7AEA">
        <w:rPr>
          <w:lang w:val="el-GR"/>
        </w:rPr>
        <w:instrText xml:space="preserve"> Χάρτης \* </w:instrText>
      </w:r>
      <w:r>
        <w:instrText>ARABIC</w:instrText>
      </w:r>
      <w:r w:rsidRPr="00EB7AEA">
        <w:rPr>
          <w:lang w:val="el-GR"/>
        </w:rPr>
        <w:instrText xml:space="preserve"> </w:instrText>
      </w:r>
      <w:r>
        <w:fldChar w:fldCharType="separate"/>
      </w:r>
      <w:r w:rsidRPr="002152D7">
        <w:rPr>
          <w:noProof/>
          <w:lang w:val="el-GR"/>
        </w:rPr>
        <w:t>5</w:t>
      </w:r>
      <w:r>
        <w:fldChar w:fldCharType="end"/>
      </w:r>
      <w:r>
        <w:rPr>
          <w:lang w:val="el-GR"/>
        </w:rPr>
        <w:t xml:space="preserve">: </w:t>
      </w:r>
      <w:r w:rsidRPr="00EC1C41">
        <w:rPr>
          <w:lang w:val="el-GR"/>
        </w:rPr>
        <w:t xml:space="preserve">Η συγκέντρωση ανά </w:t>
      </w:r>
      <w:r>
        <w:rPr>
          <w:lang w:val="el-GR"/>
        </w:rPr>
        <w:t>ΤΚ</w:t>
      </w:r>
      <w:r w:rsidRPr="00EC1C41">
        <w:rPr>
          <w:lang w:val="el-GR"/>
        </w:rPr>
        <w:t xml:space="preserve"> των σχετικών με τη Ναυτιλία επιχειρήσεων</w:t>
      </w:r>
    </w:p>
    <w:p w:rsidR="002152D7" w:rsidRDefault="002152D7" w:rsidP="002152D7">
      <w:pPr>
        <w:rPr>
          <w:rFonts w:cstheme="minorHAnsi"/>
          <w:b/>
          <w:sz w:val="24"/>
          <w:szCs w:val="24"/>
        </w:rPr>
      </w:pPr>
    </w:p>
    <w:p w:rsidR="002152D7" w:rsidRDefault="002152D7" w:rsidP="002152D7">
      <w:pPr>
        <w:keepNext/>
        <w:jc w:val="center"/>
      </w:pPr>
      <w:r>
        <w:rPr>
          <w:rFonts w:cstheme="minorHAnsi"/>
          <w:b/>
          <w:noProof/>
          <w:sz w:val="24"/>
          <w:szCs w:val="24"/>
        </w:rPr>
        <w:lastRenderedPageBreak/>
        <w:drawing>
          <wp:inline distT="0" distB="0" distL="0" distR="0" wp14:anchorId="4D289164" wp14:editId="285E8318">
            <wp:extent cx="5943600" cy="7075170"/>
            <wp:effectExtent l="38100" t="19050" r="19050" b="11430"/>
            <wp:docPr id="6946" name="Picture 6" descr="map06_ΤΚ4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06_ΤΚ4ada.png"/>
                    <pic:cNvPicPr/>
                  </pic:nvPicPr>
                  <pic:blipFill>
                    <a:blip r:embed="rId23" cstate="email">
                      <a:extLst>
                        <a:ext uri="{28A0092B-C50C-407E-A947-70E740481C1C}">
                          <a14:useLocalDpi xmlns:a14="http://schemas.microsoft.com/office/drawing/2010/main"/>
                        </a:ext>
                      </a:extLst>
                    </a:blip>
                    <a:srcRect b="8016"/>
                    <a:stretch>
                      <a:fillRect/>
                    </a:stretch>
                  </pic:blipFill>
                  <pic:spPr>
                    <a:xfrm>
                      <a:off x="0" y="0"/>
                      <a:ext cx="5943600" cy="7075170"/>
                    </a:xfrm>
                    <a:prstGeom prst="rect">
                      <a:avLst/>
                    </a:prstGeom>
                    <a:ln>
                      <a:solidFill>
                        <a:schemeClr val="tx1"/>
                      </a:solidFill>
                    </a:ln>
                  </pic:spPr>
                </pic:pic>
              </a:graphicData>
            </a:graphic>
          </wp:inline>
        </w:drawing>
      </w:r>
    </w:p>
    <w:p w:rsidR="002152D7" w:rsidRDefault="002152D7" w:rsidP="002152D7">
      <w:pPr>
        <w:pStyle w:val="ae"/>
        <w:ind w:left="142"/>
        <w:rPr>
          <w:rFonts w:cstheme="minorHAnsi"/>
          <w:b w:val="0"/>
          <w:sz w:val="24"/>
          <w:szCs w:val="24"/>
          <w:lang w:val="el-GR"/>
        </w:rPr>
      </w:pPr>
      <w:r w:rsidRPr="006F3EC4">
        <w:rPr>
          <w:lang w:val="el-GR"/>
        </w:rPr>
        <w:t xml:space="preserve">Χάρτης </w:t>
      </w:r>
      <w:r>
        <w:fldChar w:fldCharType="begin"/>
      </w:r>
      <w:r w:rsidRPr="006F3EC4">
        <w:rPr>
          <w:lang w:val="el-GR"/>
        </w:rPr>
        <w:instrText xml:space="preserve"> </w:instrText>
      </w:r>
      <w:r>
        <w:instrText>SEQ</w:instrText>
      </w:r>
      <w:r w:rsidRPr="006F3EC4">
        <w:rPr>
          <w:lang w:val="el-GR"/>
        </w:rPr>
        <w:instrText xml:space="preserve"> Χάρτης \* </w:instrText>
      </w:r>
      <w:r>
        <w:instrText>ARABIC</w:instrText>
      </w:r>
      <w:r w:rsidRPr="006F3EC4">
        <w:rPr>
          <w:lang w:val="el-GR"/>
        </w:rPr>
        <w:instrText xml:space="preserve"> </w:instrText>
      </w:r>
      <w:r>
        <w:fldChar w:fldCharType="separate"/>
      </w:r>
      <w:r w:rsidRPr="002152D7">
        <w:rPr>
          <w:noProof/>
          <w:lang w:val="el-GR"/>
        </w:rPr>
        <w:t>6</w:t>
      </w:r>
      <w:r>
        <w:fldChar w:fldCharType="end"/>
      </w:r>
      <w:r>
        <w:rPr>
          <w:lang w:val="el-GR"/>
        </w:rPr>
        <w:t xml:space="preserve">: </w:t>
      </w:r>
      <w:r w:rsidRPr="00FD68B9">
        <w:rPr>
          <w:lang w:val="el-GR"/>
        </w:rPr>
        <w:t xml:space="preserve">Η συγκέντρωση ανά </w:t>
      </w:r>
      <w:r>
        <w:rPr>
          <w:lang w:val="el-GR"/>
        </w:rPr>
        <w:t>ΤΚ</w:t>
      </w:r>
      <w:r w:rsidRPr="00FD68B9">
        <w:rPr>
          <w:lang w:val="el-GR"/>
        </w:rPr>
        <w:t xml:space="preserve"> των επιμέρους κατηγοριών των σχετικών με τη Ναυτιλία επιχειρήσεων</w:t>
      </w:r>
    </w:p>
    <w:p w:rsidR="002152D7" w:rsidRDefault="002152D7" w:rsidP="002152D7">
      <w:pPr>
        <w:rPr>
          <w:rFonts w:cstheme="minorHAnsi"/>
          <w:b/>
          <w:sz w:val="24"/>
          <w:szCs w:val="24"/>
        </w:rPr>
      </w:pPr>
    </w:p>
    <w:p w:rsidR="002152D7" w:rsidRDefault="002152D7" w:rsidP="002152D7">
      <w:pPr>
        <w:rPr>
          <w:rFonts w:cstheme="minorHAnsi"/>
          <w:b/>
          <w:sz w:val="24"/>
          <w:szCs w:val="24"/>
        </w:rPr>
      </w:pPr>
    </w:p>
    <w:p w:rsidR="002152D7" w:rsidRDefault="002152D7" w:rsidP="002152D7">
      <w:pPr>
        <w:keepNext/>
        <w:jc w:val="center"/>
      </w:pPr>
      <w:r>
        <w:rPr>
          <w:rFonts w:cstheme="minorHAnsi"/>
          <w:b/>
          <w:noProof/>
          <w:sz w:val="24"/>
          <w:szCs w:val="24"/>
        </w:rPr>
        <w:lastRenderedPageBreak/>
        <w:drawing>
          <wp:inline distT="0" distB="0" distL="0" distR="0" wp14:anchorId="4CD7FA6C" wp14:editId="14AEDEBF">
            <wp:extent cx="5749290" cy="6638637"/>
            <wp:effectExtent l="38100" t="19050" r="22860" b="9813"/>
            <wp:docPr id="6947" name="Picture 7" descr="map07_Kernels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07_KernelsA3.png"/>
                    <pic:cNvPicPr/>
                  </pic:nvPicPr>
                  <pic:blipFill>
                    <a:blip r:embed="rId24" cstate="email">
                      <a:extLst>
                        <a:ext uri="{28A0092B-C50C-407E-A947-70E740481C1C}">
                          <a14:useLocalDpi xmlns:a14="http://schemas.microsoft.com/office/drawing/2010/main"/>
                        </a:ext>
                      </a:extLst>
                    </a:blip>
                    <a:srcRect r="30740" b="18736"/>
                    <a:stretch>
                      <a:fillRect/>
                    </a:stretch>
                  </pic:blipFill>
                  <pic:spPr>
                    <a:xfrm>
                      <a:off x="0" y="0"/>
                      <a:ext cx="5750294" cy="6639796"/>
                    </a:xfrm>
                    <a:prstGeom prst="rect">
                      <a:avLst/>
                    </a:prstGeom>
                    <a:ln>
                      <a:solidFill>
                        <a:schemeClr val="tx1"/>
                      </a:solidFill>
                    </a:ln>
                  </pic:spPr>
                </pic:pic>
              </a:graphicData>
            </a:graphic>
          </wp:inline>
        </w:drawing>
      </w:r>
    </w:p>
    <w:p w:rsidR="002152D7" w:rsidRDefault="002152D7" w:rsidP="002152D7">
      <w:pPr>
        <w:pStyle w:val="ae"/>
        <w:ind w:left="284"/>
        <w:rPr>
          <w:rFonts w:cstheme="minorHAnsi"/>
          <w:b w:val="0"/>
          <w:sz w:val="24"/>
          <w:szCs w:val="24"/>
          <w:lang w:val="el-GR"/>
        </w:rPr>
      </w:pPr>
      <w:r w:rsidRPr="006F3EC4">
        <w:rPr>
          <w:lang w:val="el-GR"/>
        </w:rPr>
        <w:t xml:space="preserve">Χάρτης </w:t>
      </w:r>
      <w:r>
        <w:fldChar w:fldCharType="begin"/>
      </w:r>
      <w:r w:rsidRPr="006F3EC4">
        <w:rPr>
          <w:lang w:val="el-GR"/>
        </w:rPr>
        <w:instrText xml:space="preserve"> </w:instrText>
      </w:r>
      <w:r>
        <w:instrText>SEQ</w:instrText>
      </w:r>
      <w:r w:rsidRPr="006F3EC4">
        <w:rPr>
          <w:lang w:val="el-GR"/>
        </w:rPr>
        <w:instrText xml:space="preserve"> Χάρτης \* </w:instrText>
      </w:r>
      <w:r>
        <w:instrText>ARABIC</w:instrText>
      </w:r>
      <w:r w:rsidRPr="006F3EC4">
        <w:rPr>
          <w:lang w:val="el-GR"/>
        </w:rPr>
        <w:instrText xml:space="preserve"> </w:instrText>
      </w:r>
      <w:r>
        <w:fldChar w:fldCharType="separate"/>
      </w:r>
      <w:r w:rsidRPr="002152D7">
        <w:rPr>
          <w:noProof/>
          <w:lang w:val="el-GR"/>
        </w:rPr>
        <w:t>7</w:t>
      </w:r>
      <w:r>
        <w:fldChar w:fldCharType="end"/>
      </w:r>
      <w:r>
        <w:rPr>
          <w:lang w:val="el-GR"/>
        </w:rPr>
        <w:t xml:space="preserve">: Η χωρική συγκέντρωση </w:t>
      </w:r>
      <w:r w:rsidRPr="008C39A7">
        <w:rPr>
          <w:lang w:val="el-GR"/>
        </w:rPr>
        <w:t>των σχετικών με τη Ναυτιλία επιχειρήσεων</w:t>
      </w:r>
      <w:r w:rsidRPr="006F3EC4">
        <w:rPr>
          <w:noProof/>
          <w:lang w:val="el-GR"/>
        </w:rPr>
        <w:t xml:space="preserve"> </w:t>
      </w:r>
      <w:r>
        <w:rPr>
          <w:noProof/>
          <w:lang w:val="el-GR"/>
        </w:rPr>
        <w:t>στη νοτιοδυτική ακτογραμμή της Αττικής</w:t>
      </w:r>
    </w:p>
    <w:p w:rsidR="002152D7" w:rsidRDefault="002152D7" w:rsidP="002152D7">
      <w:pPr>
        <w:rPr>
          <w:rFonts w:cstheme="minorHAnsi"/>
          <w:b/>
          <w:sz w:val="24"/>
          <w:szCs w:val="24"/>
        </w:rPr>
      </w:pPr>
    </w:p>
    <w:p w:rsidR="002152D7" w:rsidRDefault="002152D7" w:rsidP="002152D7">
      <w:pPr>
        <w:keepNext/>
      </w:pPr>
      <w:r>
        <w:rPr>
          <w:rFonts w:cstheme="minorHAnsi"/>
          <w:b/>
          <w:noProof/>
          <w:sz w:val="24"/>
          <w:szCs w:val="24"/>
        </w:rPr>
        <w:lastRenderedPageBreak/>
        <w:drawing>
          <wp:inline distT="0" distB="0" distL="0" distR="0" wp14:anchorId="13A4133E" wp14:editId="1882DA70">
            <wp:extent cx="5943600" cy="7128510"/>
            <wp:effectExtent l="38100" t="19050" r="19050" b="15240"/>
            <wp:docPr id="6948" name="Picture 8" descr="map08_Kernels4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08_Kernels4ada.png"/>
                    <pic:cNvPicPr/>
                  </pic:nvPicPr>
                  <pic:blipFill>
                    <a:blip r:embed="rId25" cstate="email">
                      <a:extLst>
                        <a:ext uri="{28A0092B-C50C-407E-A947-70E740481C1C}">
                          <a14:useLocalDpi xmlns:a14="http://schemas.microsoft.com/office/drawing/2010/main"/>
                        </a:ext>
                      </a:extLst>
                    </a:blip>
                    <a:srcRect b="7323"/>
                    <a:stretch>
                      <a:fillRect/>
                    </a:stretch>
                  </pic:blipFill>
                  <pic:spPr>
                    <a:xfrm>
                      <a:off x="0" y="0"/>
                      <a:ext cx="5943600" cy="7128510"/>
                    </a:xfrm>
                    <a:prstGeom prst="rect">
                      <a:avLst/>
                    </a:prstGeom>
                    <a:ln>
                      <a:solidFill>
                        <a:schemeClr val="tx1"/>
                      </a:solidFill>
                    </a:ln>
                  </pic:spPr>
                </pic:pic>
              </a:graphicData>
            </a:graphic>
          </wp:inline>
        </w:drawing>
      </w:r>
    </w:p>
    <w:p w:rsidR="002152D7" w:rsidRDefault="002152D7" w:rsidP="002152D7">
      <w:pPr>
        <w:pStyle w:val="ae"/>
        <w:ind w:left="142"/>
        <w:rPr>
          <w:rFonts w:cstheme="minorHAnsi"/>
          <w:b w:val="0"/>
          <w:sz w:val="24"/>
          <w:szCs w:val="24"/>
          <w:lang w:val="el-GR"/>
        </w:rPr>
      </w:pPr>
      <w:r w:rsidRPr="006F3EC4">
        <w:rPr>
          <w:lang w:val="el-GR"/>
        </w:rPr>
        <w:t xml:space="preserve">Χάρτης </w:t>
      </w:r>
      <w:r>
        <w:fldChar w:fldCharType="begin"/>
      </w:r>
      <w:r w:rsidRPr="006F3EC4">
        <w:rPr>
          <w:lang w:val="el-GR"/>
        </w:rPr>
        <w:instrText xml:space="preserve"> </w:instrText>
      </w:r>
      <w:r>
        <w:instrText>SEQ</w:instrText>
      </w:r>
      <w:r w:rsidRPr="006F3EC4">
        <w:rPr>
          <w:lang w:val="el-GR"/>
        </w:rPr>
        <w:instrText xml:space="preserve"> Χάρτης \* </w:instrText>
      </w:r>
      <w:r>
        <w:instrText>ARABIC</w:instrText>
      </w:r>
      <w:r w:rsidRPr="006F3EC4">
        <w:rPr>
          <w:lang w:val="el-GR"/>
        </w:rPr>
        <w:instrText xml:space="preserve"> </w:instrText>
      </w:r>
      <w:r>
        <w:fldChar w:fldCharType="separate"/>
      </w:r>
      <w:r w:rsidRPr="002152D7">
        <w:rPr>
          <w:noProof/>
          <w:lang w:val="el-GR"/>
        </w:rPr>
        <w:t>8</w:t>
      </w:r>
      <w:r>
        <w:fldChar w:fldCharType="end"/>
      </w:r>
      <w:r>
        <w:rPr>
          <w:lang w:val="el-GR"/>
        </w:rPr>
        <w:t xml:space="preserve">: </w:t>
      </w:r>
      <w:r w:rsidRPr="00415A5E">
        <w:rPr>
          <w:lang w:val="el-GR"/>
        </w:rPr>
        <w:t xml:space="preserve">Η </w:t>
      </w:r>
      <w:r>
        <w:rPr>
          <w:lang w:val="el-GR"/>
        </w:rPr>
        <w:t xml:space="preserve">χωρική </w:t>
      </w:r>
      <w:r w:rsidRPr="00415A5E">
        <w:rPr>
          <w:lang w:val="el-GR"/>
        </w:rPr>
        <w:t>συγκέντρωση των επιμέρους κατηγοριών των σχετικών με τη Ναυτιλία επιχειρήσεων</w:t>
      </w:r>
      <w:r>
        <w:rPr>
          <w:lang w:val="el-GR"/>
        </w:rPr>
        <w:t xml:space="preserve"> </w:t>
      </w:r>
      <w:r>
        <w:rPr>
          <w:noProof/>
          <w:lang w:val="el-GR"/>
        </w:rPr>
        <w:t>στη νοτιοδυτική ακτογραμμή της Αττικής</w:t>
      </w:r>
    </w:p>
    <w:p w:rsidR="002152D7" w:rsidRDefault="002152D7" w:rsidP="002152D7">
      <w:pPr>
        <w:rPr>
          <w:rFonts w:cstheme="minorHAnsi"/>
          <w:b/>
          <w:sz w:val="24"/>
          <w:szCs w:val="24"/>
        </w:rPr>
      </w:pPr>
    </w:p>
    <w:p w:rsidR="002152D7" w:rsidRDefault="002152D7" w:rsidP="002152D7">
      <w:pPr>
        <w:rPr>
          <w:rFonts w:asciiTheme="majorHAnsi" w:eastAsiaTheme="majorEastAsia" w:hAnsiTheme="majorHAnsi" w:cstheme="majorBidi"/>
          <w:b/>
          <w:bCs/>
          <w:color w:val="4F81BD" w:themeColor="accent1"/>
        </w:rPr>
      </w:pPr>
      <w:r>
        <w:br w:type="page"/>
      </w:r>
    </w:p>
    <w:p w:rsidR="002152D7" w:rsidRDefault="002152D7" w:rsidP="002152D7">
      <w:pPr>
        <w:pStyle w:val="3"/>
        <w:rPr>
          <w:lang w:val="el-GR"/>
        </w:rPr>
      </w:pPr>
      <w:r>
        <w:rPr>
          <w:lang w:val="el-GR"/>
        </w:rPr>
        <w:lastRenderedPageBreak/>
        <w:t>Πίνακες</w:t>
      </w:r>
    </w:p>
    <w:p w:rsidR="002152D7" w:rsidRDefault="002152D7" w:rsidP="002152D7">
      <w:pPr>
        <w:pStyle w:val="3"/>
        <w:rPr>
          <w:lang w:val="el-GR"/>
        </w:rPr>
      </w:pPr>
    </w:p>
    <w:p w:rsidR="002152D7" w:rsidRPr="009E41C1" w:rsidRDefault="002152D7" w:rsidP="002152D7">
      <w:pPr>
        <w:pStyle w:val="ae"/>
        <w:keepNext/>
        <w:rPr>
          <w:lang w:val="el-GR"/>
        </w:rPr>
      </w:pPr>
      <w:r w:rsidRPr="009E41C1">
        <w:rPr>
          <w:lang w:val="el-GR"/>
        </w:rPr>
        <w:t xml:space="preserve">Πίνακας </w:t>
      </w:r>
      <w:r>
        <w:fldChar w:fldCharType="begin"/>
      </w:r>
      <w:r w:rsidRPr="009E41C1">
        <w:rPr>
          <w:lang w:val="el-GR"/>
        </w:rPr>
        <w:instrText xml:space="preserve"> </w:instrText>
      </w:r>
      <w:r>
        <w:instrText>SEQ</w:instrText>
      </w:r>
      <w:r w:rsidRPr="009E41C1">
        <w:rPr>
          <w:lang w:val="el-GR"/>
        </w:rPr>
        <w:instrText xml:space="preserve"> Πίνακας \* </w:instrText>
      </w:r>
      <w:r>
        <w:instrText>ARABIC</w:instrText>
      </w:r>
      <w:r w:rsidRPr="009E41C1">
        <w:rPr>
          <w:lang w:val="el-GR"/>
        </w:rPr>
        <w:instrText xml:space="preserve"> </w:instrText>
      </w:r>
      <w:r>
        <w:fldChar w:fldCharType="separate"/>
      </w:r>
      <w:r w:rsidRPr="002152D7">
        <w:rPr>
          <w:noProof/>
          <w:lang w:val="el-GR"/>
        </w:rPr>
        <w:t>2</w:t>
      </w:r>
      <w:r>
        <w:fldChar w:fldCharType="end"/>
      </w:r>
      <w:r>
        <w:rPr>
          <w:lang w:val="el-GR"/>
        </w:rPr>
        <w:t xml:space="preserve">: </w:t>
      </w:r>
      <w:r w:rsidRPr="00D51150">
        <w:rPr>
          <w:lang w:val="el-GR"/>
        </w:rPr>
        <w:t>Η συνολική εικόνα των ναυτιλιακών επιχειρήσεων ανά Δήμο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417"/>
        <w:gridCol w:w="1418"/>
        <w:gridCol w:w="1417"/>
        <w:gridCol w:w="963"/>
      </w:tblGrid>
      <w:tr w:rsidR="002152D7" w:rsidTr="00CA6A08">
        <w:trPr>
          <w:trHeight w:val="20"/>
        </w:trPr>
        <w:tc>
          <w:tcPr>
            <w:tcW w:w="2943" w:type="dxa"/>
            <w:vAlign w:val="bottom"/>
          </w:tcPr>
          <w:p w:rsidR="002152D7" w:rsidRDefault="002152D7" w:rsidP="00CA6A08">
            <w:pPr>
              <w:rPr>
                <w:rFonts w:cs="Calibri"/>
                <w:b/>
                <w:bCs/>
                <w:color w:val="000000"/>
              </w:rPr>
            </w:pPr>
            <w:r>
              <w:rPr>
                <w:rFonts w:cs="Calibri"/>
                <w:b/>
                <w:bCs/>
                <w:color w:val="000000"/>
              </w:rPr>
              <w:t>Δήμος</w:t>
            </w:r>
          </w:p>
        </w:tc>
        <w:tc>
          <w:tcPr>
            <w:tcW w:w="1418" w:type="dxa"/>
            <w:vAlign w:val="bottom"/>
          </w:tcPr>
          <w:p w:rsidR="002152D7" w:rsidRDefault="002152D7" w:rsidP="00CA6A08">
            <w:pPr>
              <w:rPr>
                <w:rFonts w:cs="Calibri"/>
                <w:b/>
                <w:bCs/>
                <w:color w:val="000000"/>
              </w:rPr>
            </w:pPr>
            <w:r>
              <w:rPr>
                <w:rFonts w:cs="Calibri"/>
                <w:b/>
                <w:bCs/>
                <w:color w:val="000000"/>
              </w:rPr>
              <w:t>Κατηγορία Α</w:t>
            </w:r>
          </w:p>
        </w:tc>
        <w:tc>
          <w:tcPr>
            <w:tcW w:w="1417" w:type="dxa"/>
            <w:vAlign w:val="bottom"/>
          </w:tcPr>
          <w:p w:rsidR="002152D7" w:rsidRDefault="002152D7" w:rsidP="00CA6A08">
            <w:pPr>
              <w:rPr>
                <w:rFonts w:cs="Calibri"/>
                <w:b/>
                <w:bCs/>
                <w:color w:val="000000"/>
              </w:rPr>
            </w:pPr>
            <w:r>
              <w:rPr>
                <w:rFonts w:cs="Calibri"/>
                <w:b/>
                <w:bCs/>
                <w:color w:val="000000"/>
              </w:rPr>
              <w:t>Κατηγορία Β</w:t>
            </w:r>
          </w:p>
        </w:tc>
        <w:tc>
          <w:tcPr>
            <w:tcW w:w="1418" w:type="dxa"/>
            <w:vAlign w:val="bottom"/>
          </w:tcPr>
          <w:p w:rsidR="002152D7" w:rsidRDefault="002152D7" w:rsidP="00CA6A08">
            <w:pPr>
              <w:rPr>
                <w:rFonts w:cs="Calibri"/>
                <w:b/>
                <w:bCs/>
                <w:color w:val="000000"/>
              </w:rPr>
            </w:pPr>
            <w:r>
              <w:rPr>
                <w:rFonts w:cs="Calibri"/>
                <w:b/>
                <w:bCs/>
                <w:color w:val="000000"/>
              </w:rPr>
              <w:t>Κατηγορία Γ</w:t>
            </w:r>
          </w:p>
        </w:tc>
        <w:tc>
          <w:tcPr>
            <w:tcW w:w="1417" w:type="dxa"/>
            <w:vAlign w:val="bottom"/>
          </w:tcPr>
          <w:p w:rsidR="002152D7" w:rsidRDefault="002152D7" w:rsidP="00CA6A08">
            <w:pPr>
              <w:rPr>
                <w:rFonts w:cs="Calibri"/>
                <w:b/>
                <w:bCs/>
                <w:color w:val="000000"/>
              </w:rPr>
            </w:pPr>
            <w:r>
              <w:rPr>
                <w:rFonts w:cs="Calibri"/>
                <w:b/>
                <w:bCs/>
                <w:color w:val="000000"/>
              </w:rPr>
              <w:t>Κατηγορία Δ</w:t>
            </w:r>
          </w:p>
        </w:tc>
        <w:tc>
          <w:tcPr>
            <w:tcW w:w="963" w:type="dxa"/>
            <w:vAlign w:val="bottom"/>
          </w:tcPr>
          <w:p w:rsidR="002152D7" w:rsidRDefault="002152D7" w:rsidP="00CA6A08">
            <w:pPr>
              <w:rPr>
                <w:rFonts w:cs="Calibri"/>
                <w:b/>
                <w:bCs/>
                <w:color w:val="000000"/>
              </w:rPr>
            </w:pPr>
            <w:r>
              <w:rPr>
                <w:rFonts w:cs="Calibri"/>
                <w:b/>
                <w:bCs/>
                <w:color w:val="000000"/>
              </w:rPr>
              <w:t>Σύνολο</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Πειραιώς</w:t>
            </w:r>
          </w:p>
        </w:tc>
        <w:tc>
          <w:tcPr>
            <w:tcW w:w="1418" w:type="dxa"/>
            <w:vAlign w:val="bottom"/>
          </w:tcPr>
          <w:p w:rsidR="002152D7" w:rsidRDefault="002152D7" w:rsidP="00CA6A08">
            <w:pPr>
              <w:jc w:val="right"/>
              <w:rPr>
                <w:rFonts w:cs="Calibri"/>
                <w:color w:val="000000"/>
              </w:rPr>
            </w:pPr>
            <w:r>
              <w:rPr>
                <w:rFonts w:cs="Calibri"/>
                <w:color w:val="000000"/>
              </w:rPr>
              <w:t>192</w:t>
            </w:r>
          </w:p>
        </w:tc>
        <w:tc>
          <w:tcPr>
            <w:tcW w:w="1417" w:type="dxa"/>
            <w:vAlign w:val="bottom"/>
          </w:tcPr>
          <w:p w:rsidR="002152D7" w:rsidRDefault="002152D7" w:rsidP="00CA6A08">
            <w:pPr>
              <w:jc w:val="right"/>
              <w:rPr>
                <w:rFonts w:cs="Calibri"/>
                <w:color w:val="000000"/>
              </w:rPr>
            </w:pPr>
            <w:r>
              <w:rPr>
                <w:rFonts w:cs="Calibri"/>
                <w:color w:val="000000"/>
              </w:rPr>
              <w:t>17</w:t>
            </w:r>
          </w:p>
        </w:tc>
        <w:tc>
          <w:tcPr>
            <w:tcW w:w="1418" w:type="dxa"/>
            <w:vAlign w:val="bottom"/>
          </w:tcPr>
          <w:p w:rsidR="002152D7" w:rsidRDefault="002152D7" w:rsidP="00CA6A08">
            <w:pPr>
              <w:jc w:val="right"/>
              <w:rPr>
                <w:rFonts w:cs="Calibri"/>
                <w:color w:val="000000"/>
              </w:rPr>
            </w:pPr>
            <w:r>
              <w:rPr>
                <w:rFonts w:cs="Calibri"/>
                <w:color w:val="000000"/>
              </w:rPr>
              <w:t>148</w:t>
            </w:r>
          </w:p>
        </w:tc>
        <w:tc>
          <w:tcPr>
            <w:tcW w:w="1417" w:type="dxa"/>
            <w:vAlign w:val="bottom"/>
          </w:tcPr>
          <w:p w:rsidR="002152D7" w:rsidRDefault="002152D7" w:rsidP="00CA6A08">
            <w:pPr>
              <w:jc w:val="right"/>
              <w:rPr>
                <w:rFonts w:cs="Calibri"/>
                <w:color w:val="000000"/>
              </w:rPr>
            </w:pPr>
            <w:r>
              <w:rPr>
                <w:rFonts w:cs="Calibri"/>
                <w:color w:val="000000"/>
              </w:rPr>
              <w:t>409</w:t>
            </w:r>
          </w:p>
        </w:tc>
        <w:tc>
          <w:tcPr>
            <w:tcW w:w="963" w:type="dxa"/>
            <w:vAlign w:val="bottom"/>
          </w:tcPr>
          <w:p w:rsidR="002152D7" w:rsidRDefault="002152D7" w:rsidP="00CA6A08">
            <w:pPr>
              <w:jc w:val="right"/>
              <w:rPr>
                <w:rFonts w:cs="Calibri"/>
                <w:color w:val="000000"/>
              </w:rPr>
            </w:pPr>
            <w:r>
              <w:rPr>
                <w:rFonts w:cs="Calibri"/>
                <w:color w:val="000000"/>
              </w:rPr>
              <w:t>766</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Περάματος</w:t>
            </w:r>
          </w:p>
        </w:tc>
        <w:tc>
          <w:tcPr>
            <w:tcW w:w="1418" w:type="dxa"/>
            <w:vAlign w:val="bottom"/>
          </w:tcPr>
          <w:p w:rsidR="002152D7" w:rsidRDefault="002152D7" w:rsidP="00CA6A08">
            <w:pPr>
              <w:jc w:val="right"/>
              <w:rPr>
                <w:rFonts w:cs="Calibri"/>
                <w:color w:val="000000"/>
              </w:rPr>
            </w:pPr>
            <w:r>
              <w:rPr>
                <w:rFonts w:cs="Calibri"/>
                <w:color w:val="000000"/>
              </w:rPr>
              <w:t>153</w:t>
            </w:r>
          </w:p>
        </w:tc>
        <w:tc>
          <w:tcPr>
            <w:tcW w:w="1417" w:type="dxa"/>
            <w:vAlign w:val="bottom"/>
          </w:tcPr>
          <w:p w:rsidR="002152D7" w:rsidRDefault="002152D7" w:rsidP="00CA6A08">
            <w:pPr>
              <w:jc w:val="right"/>
              <w:rPr>
                <w:rFonts w:cs="Calibri"/>
                <w:color w:val="000000"/>
              </w:rPr>
            </w:pPr>
            <w:r>
              <w:rPr>
                <w:rFonts w:cs="Calibri"/>
                <w:color w:val="000000"/>
              </w:rPr>
              <w:t>28</w:t>
            </w:r>
          </w:p>
        </w:tc>
        <w:tc>
          <w:tcPr>
            <w:tcW w:w="1418" w:type="dxa"/>
            <w:vAlign w:val="bottom"/>
          </w:tcPr>
          <w:p w:rsidR="002152D7" w:rsidRDefault="002152D7" w:rsidP="00CA6A08">
            <w:pPr>
              <w:jc w:val="right"/>
              <w:rPr>
                <w:rFonts w:cs="Calibri"/>
                <w:color w:val="000000"/>
              </w:rPr>
            </w:pPr>
            <w:r>
              <w:rPr>
                <w:rFonts w:cs="Calibri"/>
                <w:color w:val="000000"/>
              </w:rPr>
              <w:t>15</w:t>
            </w:r>
          </w:p>
        </w:tc>
        <w:tc>
          <w:tcPr>
            <w:tcW w:w="1417" w:type="dxa"/>
            <w:vAlign w:val="bottom"/>
          </w:tcPr>
          <w:p w:rsidR="002152D7" w:rsidRDefault="002152D7" w:rsidP="00CA6A08">
            <w:pPr>
              <w:jc w:val="right"/>
              <w:rPr>
                <w:rFonts w:cs="Calibri"/>
                <w:color w:val="000000"/>
              </w:rPr>
            </w:pPr>
            <w:r>
              <w:rPr>
                <w:rFonts w:cs="Calibri"/>
                <w:color w:val="000000"/>
              </w:rPr>
              <w:t>24</w:t>
            </w:r>
          </w:p>
        </w:tc>
        <w:tc>
          <w:tcPr>
            <w:tcW w:w="963" w:type="dxa"/>
            <w:vAlign w:val="bottom"/>
          </w:tcPr>
          <w:p w:rsidR="002152D7" w:rsidRDefault="002152D7" w:rsidP="00CA6A08">
            <w:pPr>
              <w:jc w:val="right"/>
              <w:rPr>
                <w:rFonts w:cs="Calibri"/>
                <w:color w:val="000000"/>
              </w:rPr>
            </w:pPr>
            <w:r>
              <w:rPr>
                <w:rFonts w:cs="Calibri"/>
                <w:color w:val="000000"/>
              </w:rPr>
              <w:t>220</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Κερατσινίου - Δραπετσώνας</w:t>
            </w:r>
          </w:p>
        </w:tc>
        <w:tc>
          <w:tcPr>
            <w:tcW w:w="1418" w:type="dxa"/>
            <w:vAlign w:val="bottom"/>
          </w:tcPr>
          <w:p w:rsidR="002152D7" w:rsidRDefault="002152D7" w:rsidP="00CA6A08">
            <w:pPr>
              <w:jc w:val="right"/>
              <w:rPr>
                <w:rFonts w:cs="Calibri"/>
                <w:color w:val="000000"/>
              </w:rPr>
            </w:pPr>
            <w:r>
              <w:rPr>
                <w:rFonts w:cs="Calibri"/>
                <w:color w:val="000000"/>
              </w:rPr>
              <w:t>48</w:t>
            </w:r>
          </w:p>
        </w:tc>
        <w:tc>
          <w:tcPr>
            <w:tcW w:w="1417" w:type="dxa"/>
            <w:vAlign w:val="bottom"/>
          </w:tcPr>
          <w:p w:rsidR="002152D7" w:rsidRDefault="002152D7" w:rsidP="00CA6A08">
            <w:pPr>
              <w:jc w:val="right"/>
              <w:rPr>
                <w:rFonts w:cs="Calibri"/>
                <w:color w:val="000000"/>
              </w:rPr>
            </w:pPr>
            <w:r>
              <w:rPr>
                <w:rFonts w:cs="Calibri"/>
                <w:color w:val="000000"/>
              </w:rPr>
              <w:t>2</w:t>
            </w:r>
          </w:p>
        </w:tc>
        <w:tc>
          <w:tcPr>
            <w:tcW w:w="1418" w:type="dxa"/>
            <w:vAlign w:val="bottom"/>
          </w:tcPr>
          <w:p w:rsidR="002152D7" w:rsidRDefault="002152D7" w:rsidP="00CA6A08">
            <w:pPr>
              <w:jc w:val="right"/>
              <w:rPr>
                <w:rFonts w:cs="Calibri"/>
                <w:color w:val="000000"/>
              </w:rPr>
            </w:pPr>
            <w:r>
              <w:rPr>
                <w:rFonts w:cs="Calibri"/>
                <w:color w:val="000000"/>
              </w:rPr>
              <w:t>15</w:t>
            </w:r>
          </w:p>
        </w:tc>
        <w:tc>
          <w:tcPr>
            <w:tcW w:w="1417" w:type="dxa"/>
            <w:vAlign w:val="bottom"/>
          </w:tcPr>
          <w:p w:rsidR="002152D7" w:rsidRDefault="002152D7" w:rsidP="00CA6A08">
            <w:pPr>
              <w:jc w:val="right"/>
              <w:rPr>
                <w:rFonts w:cs="Calibri"/>
                <w:color w:val="000000"/>
              </w:rPr>
            </w:pPr>
            <w:r>
              <w:rPr>
                <w:rFonts w:cs="Calibri"/>
                <w:color w:val="000000"/>
              </w:rPr>
              <w:t>30</w:t>
            </w:r>
          </w:p>
        </w:tc>
        <w:tc>
          <w:tcPr>
            <w:tcW w:w="963" w:type="dxa"/>
            <w:vAlign w:val="bottom"/>
          </w:tcPr>
          <w:p w:rsidR="002152D7" w:rsidRDefault="002152D7" w:rsidP="00CA6A08">
            <w:pPr>
              <w:jc w:val="right"/>
              <w:rPr>
                <w:rFonts w:cs="Calibri"/>
                <w:color w:val="000000"/>
              </w:rPr>
            </w:pPr>
            <w:r>
              <w:rPr>
                <w:rFonts w:cs="Calibri"/>
                <w:color w:val="000000"/>
              </w:rPr>
              <w:t>95</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Ασπροπύργου</w:t>
            </w:r>
          </w:p>
        </w:tc>
        <w:tc>
          <w:tcPr>
            <w:tcW w:w="1418" w:type="dxa"/>
            <w:vAlign w:val="bottom"/>
          </w:tcPr>
          <w:p w:rsidR="002152D7" w:rsidRDefault="002152D7" w:rsidP="00CA6A08">
            <w:pPr>
              <w:jc w:val="right"/>
              <w:rPr>
                <w:rFonts w:cs="Calibri"/>
                <w:color w:val="000000"/>
              </w:rPr>
            </w:pPr>
            <w:r>
              <w:rPr>
                <w:rFonts w:cs="Calibri"/>
                <w:color w:val="000000"/>
              </w:rPr>
              <w:t>6</w:t>
            </w:r>
          </w:p>
        </w:tc>
        <w:tc>
          <w:tcPr>
            <w:tcW w:w="1417" w:type="dxa"/>
            <w:vAlign w:val="bottom"/>
          </w:tcPr>
          <w:p w:rsidR="002152D7" w:rsidRDefault="002152D7" w:rsidP="00CA6A08">
            <w:pPr>
              <w:jc w:val="right"/>
              <w:rPr>
                <w:rFonts w:cs="Calibri"/>
                <w:color w:val="000000"/>
              </w:rPr>
            </w:pPr>
            <w:r>
              <w:rPr>
                <w:rFonts w:cs="Calibri"/>
                <w:color w:val="000000"/>
              </w:rPr>
              <w:t>9</w:t>
            </w:r>
          </w:p>
        </w:tc>
        <w:tc>
          <w:tcPr>
            <w:tcW w:w="1418" w:type="dxa"/>
            <w:vAlign w:val="bottom"/>
          </w:tcPr>
          <w:p w:rsidR="002152D7" w:rsidRDefault="002152D7" w:rsidP="00CA6A08">
            <w:pPr>
              <w:jc w:val="right"/>
              <w:rPr>
                <w:rFonts w:cs="Calibri"/>
                <w:color w:val="000000"/>
              </w:rPr>
            </w:pPr>
            <w:r>
              <w:rPr>
                <w:rFonts w:cs="Calibri"/>
                <w:color w:val="000000"/>
              </w:rPr>
              <w:t>9</w:t>
            </w:r>
          </w:p>
        </w:tc>
        <w:tc>
          <w:tcPr>
            <w:tcW w:w="1417" w:type="dxa"/>
            <w:vAlign w:val="bottom"/>
          </w:tcPr>
          <w:p w:rsidR="002152D7" w:rsidRDefault="002152D7" w:rsidP="00CA6A08">
            <w:pPr>
              <w:jc w:val="right"/>
              <w:rPr>
                <w:rFonts w:cs="Calibri"/>
                <w:color w:val="000000"/>
              </w:rPr>
            </w:pPr>
            <w:r>
              <w:rPr>
                <w:rFonts w:cs="Calibri"/>
                <w:color w:val="000000"/>
              </w:rPr>
              <w:t>18</w:t>
            </w:r>
          </w:p>
        </w:tc>
        <w:tc>
          <w:tcPr>
            <w:tcW w:w="963" w:type="dxa"/>
            <w:vAlign w:val="bottom"/>
          </w:tcPr>
          <w:p w:rsidR="002152D7" w:rsidRDefault="002152D7" w:rsidP="00CA6A08">
            <w:pPr>
              <w:jc w:val="right"/>
              <w:rPr>
                <w:rFonts w:cs="Calibri"/>
                <w:color w:val="000000"/>
              </w:rPr>
            </w:pPr>
            <w:r>
              <w:rPr>
                <w:rFonts w:cs="Calibri"/>
                <w:color w:val="000000"/>
              </w:rPr>
              <w:t>42</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Ελευσίνας</w:t>
            </w:r>
          </w:p>
        </w:tc>
        <w:tc>
          <w:tcPr>
            <w:tcW w:w="1418" w:type="dxa"/>
            <w:vAlign w:val="bottom"/>
          </w:tcPr>
          <w:p w:rsidR="002152D7" w:rsidRDefault="002152D7" w:rsidP="00CA6A08">
            <w:pPr>
              <w:jc w:val="right"/>
              <w:rPr>
                <w:rFonts w:cs="Calibri"/>
                <w:color w:val="000000"/>
              </w:rPr>
            </w:pPr>
            <w:r>
              <w:rPr>
                <w:rFonts w:cs="Calibri"/>
                <w:color w:val="000000"/>
              </w:rPr>
              <w:t>5</w:t>
            </w:r>
          </w:p>
        </w:tc>
        <w:tc>
          <w:tcPr>
            <w:tcW w:w="1417" w:type="dxa"/>
            <w:vAlign w:val="bottom"/>
          </w:tcPr>
          <w:p w:rsidR="002152D7" w:rsidRDefault="002152D7" w:rsidP="00CA6A08">
            <w:pPr>
              <w:jc w:val="right"/>
              <w:rPr>
                <w:rFonts w:cs="Calibri"/>
                <w:color w:val="000000"/>
              </w:rPr>
            </w:pPr>
            <w:r>
              <w:rPr>
                <w:rFonts w:cs="Calibri"/>
                <w:color w:val="000000"/>
              </w:rPr>
              <w:t>1</w:t>
            </w:r>
          </w:p>
        </w:tc>
        <w:tc>
          <w:tcPr>
            <w:tcW w:w="1418" w:type="dxa"/>
            <w:vAlign w:val="bottom"/>
          </w:tcPr>
          <w:p w:rsidR="002152D7" w:rsidRDefault="002152D7" w:rsidP="00CA6A08">
            <w:pPr>
              <w:jc w:val="right"/>
              <w:rPr>
                <w:rFonts w:cs="Calibri"/>
                <w:color w:val="000000"/>
              </w:rPr>
            </w:pPr>
            <w:r>
              <w:rPr>
                <w:rFonts w:cs="Calibri"/>
                <w:color w:val="000000"/>
              </w:rPr>
              <w:t>4</w:t>
            </w:r>
          </w:p>
        </w:tc>
        <w:tc>
          <w:tcPr>
            <w:tcW w:w="1417" w:type="dxa"/>
            <w:vAlign w:val="bottom"/>
          </w:tcPr>
          <w:p w:rsidR="002152D7" w:rsidRDefault="002152D7" w:rsidP="00CA6A08">
            <w:pPr>
              <w:jc w:val="right"/>
              <w:rPr>
                <w:rFonts w:cs="Calibri"/>
                <w:color w:val="000000"/>
              </w:rPr>
            </w:pPr>
            <w:r>
              <w:rPr>
                <w:rFonts w:cs="Calibri"/>
                <w:color w:val="000000"/>
              </w:rPr>
              <w:t>14</w:t>
            </w:r>
          </w:p>
        </w:tc>
        <w:tc>
          <w:tcPr>
            <w:tcW w:w="963" w:type="dxa"/>
            <w:vAlign w:val="bottom"/>
          </w:tcPr>
          <w:p w:rsidR="002152D7" w:rsidRDefault="002152D7" w:rsidP="00CA6A08">
            <w:pPr>
              <w:jc w:val="right"/>
              <w:rPr>
                <w:rFonts w:cs="Calibri"/>
                <w:color w:val="000000"/>
              </w:rPr>
            </w:pPr>
            <w:r>
              <w:rPr>
                <w:rFonts w:cs="Calibri"/>
                <w:color w:val="000000"/>
              </w:rPr>
              <w:t>24</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Σαλαμίνας</w:t>
            </w:r>
          </w:p>
        </w:tc>
        <w:tc>
          <w:tcPr>
            <w:tcW w:w="1418" w:type="dxa"/>
            <w:vAlign w:val="bottom"/>
          </w:tcPr>
          <w:p w:rsidR="002152D7" w:rsidRDefault="002152D7" w:rsidP="00CA6A08">
            <w:pPr>
              <w:jc w:val="right"/>
              <w:rPr>
                <w:rFonts w:cs="Calibri"/>
                <w:color w:val="000000"/>
              </w:rPr>
            </w:pPr>
            <w:r>
              <w:rPr>
                <w:rFonts w:cs="Calibri"/>
                <w:color w:val="000000"/>
              </w:rPr>
              <w:t>13</w:t>
            </w:r>
          </w:p>
        </w:tc>
        <w:tc>
          <w:tcPr>
            <w:tcW w:w="1417" w:type="dxa"/>
            <w:vAlign w:val="bottom"/>
          </w:tcPr>
          <w:p w:rsidR="002152D7" w:rsidRDefault="002152D7" w:rsidP="00CA6A08">
            <w:pPr>
              <w:jc w:val="right"/>
              <w:rPr>
                <w:rFonts w:cs="Calibri"/>
                <w:color w:val="000000"/>
              </w:rPr>
            </w:pPr>
            <w:r>
              <w:rPr>
                <w:rFonts w:cs="Calibri"/>
                <w:color w:val="000000"/>
              </w:rPr>
              <w:t>0</w:t>
            </w:r>
          </w:p>
        </w:tc>
        <w:tc>
          <w:tcPr>
            <w:tcW w:w="1418" w:type="dxa"/>
            <w:vAlign w:val="bottom"/>
          </w:tcPr>
          <w:p w:rsidR="002152D7" w:rsidRDefault="002152D7" w:rsidP="00CA6A08">
            <w:pPr>
              <w:jc w:val="right"/>
              <w:rPr>
                <w:rFonts w:cs="Calibri"/>
                <w:color w:val="000000"/>
              </w:rPr>
            </w:pPr>
            <w:r>
              <w:rPr>
                <w:rFonts w:cs="Calibri"/>
                <w:color w:val="000000"/>
              </w:rPr>
              <w:t>3</w:t>
            </w:r>
          </w:p>
        </w:tc>
        <w:tc>
          <w:tcPr>
            <w:tcW w:w="1417" w:type="dxa"/>
            <w:vAlign w:val="bottom"/>
          </w:tcPr>
          <w:p w:rsidR="002152D7" w:rsidRDefault="002152D7" w:rsidP="00CA6A08">
            <w:pPr>
              <w:jc w:val="right"/>
              <w:rPr>
                <w:rFonts w:cs="Calibri"/>
                <w:color w:val="000000"/>
              </w:rPr>
            </w:pPr>
            <w:r>
              <w:rPr>
                <w:rFonts w:cs="Calibri"/>
                <w:color w:val="000000"/>
              </w:rPr>
              <w:t>7</w:t>
            </w:r>
          </w:p>
        </w:tc>
        <w:tc>
          <w:tcPr>
            <w:tcW w:w="963" w:type="dxa"/>
            <w:vAlign w:val="bottom"/>
          </w:tcPr>
          <w:p w:rsidR="002152D7" w:rsidRDefault="002152D7" w:rsidP="00CA6A08">
            <w:pPr>
              <w:jc w:val="right"/>
              <w:rPr>
                <w:rFonts w:cs="Calibri"/>
                <w:color w:val="000000"/>
              </w:rPr>
            </w:pPr>
            <w:r>
              <w:rPr>
                <w:rFonts w:cs="Calibri"/>
                <w:color w:val="000000"/>
              </w:rPr>
              <w:t>23</w:t>
            </w:r>
          </w:p>
        </w:tc>
      </w:tr>
      <w:tr w:rsidR="002152D7" w:rsidTr="00CA6A08">
        <w:trPr>
          <w:trHeight w:val="20"/>
        </w:trPr>
        <w:tc>
          <w:tcPr>
            <w:tcW w:w="2943" w:type="dxa"/>
            <w:vAlign w:val="bottom"/>
          </w:tcPr>
          <w:p w:rsidR="002152D7" w:rsidRPr="009E41C1" w:rsidRDefault="002152D7" w:rsidP="00CA6A08">
            <w:pPr>
              <w:rPr>
                <w:rFonts w:cs="Calibri"/>
                <w:color w:val="000000"/>
              </w:rPr>
            </w:pPr>
            <w:r w:rsidRPr="009E41C1">
              <w:rPr>
                <w:rFonts w:cs="Calibri"/>
                <w:color w:val="000000"/>
              </w:rPr>
              <w:t>Δ. Νίκαιας - Αγίου Ι. Ρέντη</w:t>
            </w:r>
          </w:p>
        </w:tc>
        <w:tc>
          <w:tcPr>
            <w:tcW w:w="1418" w:type="dxa"/>
            <w:vAlign w:val="bottom"/>
          </w:tcPr>
          <w:p w:rsidR="002152D7" w:rsidRDefault="002152D7" w:rsidP="00CA6A08">
            <w:pPr>
              <w:jc w:val="right"/>
              <w:rPr>
                <w:rFonts w:cs="Calibri"/>
                <w:color w:val="000000"/>
              </w:rPr>
            </w:pPr>
            <w:r>
              <w:rPr>
                <w:rFonts w:cs="Calibri"/>
                <w:color w:val="000000"/>
              </w:rPr>
              <w:t>2</w:t>
            </w:r>
          </w:p>
        </w:tc>
        <w:tc>
          <w:tcPr>
            <w:tcW w:w="1417" w:type="dxa"/>
            <w:vAlign w:val="bottom"/>
          </w:tcPr>
          <w:p w:rsidR="002152D7" w:rsidRDefault="002152D7" w:rsidP="00CA6A08">
            <w:pPr>
              <w:jc w:val="right"/>
              <w:rPr>
                <w:rFonts w:cs="Calibri"/>
                <w:color w:val="000000"/>
              </w:rPr>
            </w:pPr>
            <w:r>
              <w:rPr>
                <w:rFonts w:cs="Calibri"/>
                <w:color w:val="000000"/>
              </w:rPr>
              <w:t>2</w:t>
            </w:r>
          </w:p>
        </w:tc>
        <w:tc>
          <w:tcPr>
            <w:tcW w:w="1418" w:type="dxa"/>
            <w:vAlign w:val="bottom"/>
          </w:tcPr>
          <w:p w:rsidR="002152D7" w:rsidRDefault="002152D7" w:rsidP="00CA6A08">
            <w:pPr>
              <w:jc w:val="right"/>
              <w:rPr>
                <w:rFonts w:cs="Calibri"/>
                <w:color w:val="000000"/>
              </w:rPr>
            </w:pPr>
            <w:r>
              <w:rPr>
                <w:rFonts w:cs="Calibri"/>
                <w:color w:val="000000"/>
              </w:rPr>
              <w:t>5</w:t>
            </w:r>
          </w:p>
        </w:tc>
        <w:tc>
          <w:tcPr>
            <w:tcW w:w="1417" w:type="dxa"/>
            <w:vAlign w:val="bottom"/>
          </w:tcPr>
          <w:p w:rsidR="002152D7" w:rsidRDefault="002152D7" w:rsidP="00CA6A08">
            <w:pPr>
              <w:jc w:val="right"/>
              <w:rPr>
                <w:rFonts w:cs="Calibri"/>
                <w:color w:val="000000"/>
              </w:rPr>
            </w:pPr>
            <w:r>
              <w:rPr>
                <w:rFonts w:cs="Calibri"/>
                <w:color w:val="000000"/>
              </w:rPr>
              <w:t>11</w:t>
            </w:r>
          </w:p>
        </w:tc>
        <w:tc>
          <w:tcPr>
            <w:tcW w:w="963" w:type="dxa"/>
            <w:vAlign w:val="bottom"/>
          </w:tcPr>
          <w:p w:rsidR="002152D7" w:rsidRDefault="002152D7" w:rsidP="00CA6A08">
            <w:pPr>
              <w:jc w:val="right"/>
              <w:rPr>
                <w:rFonts w:cs="Calibri"/>
                <w:color w:val="000000"/>
              </w:rPr>
            </w:pPr>
            <w:r>
              <w:rPr>
                <w:rFonts w:cs="Calibri"/>
                <w:color w:val="000000"/>
              </w:rPr>
              <w:t>20</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Μάνδρας - Ειδυλλίας</w:t>
            </w:r>
          </w:p>
        </w:tc>
        <w:tc>
          <w:tcPr>
            <w:tcW w:w="1418" w:type="dxa"/>
            <w:vAlign w:val="bottom"/>
          </w:tcPr>
          <w:p w:rsidR="002152D7" w:rsidRDefault="002152D7" w:rsidP="00CA6A08">
            <w:pPr>
              <w:jc w:val="right"/>
              <w:rPr>
                <w:rFonts w:cs="Calibri"/>
                <w:color w:val="000000"/>
              </w:rPr>
            </w:pPr>
            <w:r>
              <w:rPr>
                <w:rFonts w:cs="Calibri"/>
                <w:color w:val="000000"/>
              </w:rPr>
              <w:t>3</w:t>
            </w:r>
          </w:p>
        </w:tc>
        <w:tc>
          <w:tcPr>
            <w:tcW w:w="1417" w:type="dxa"/>
            <w:vAlign w:val="bottom"/>
          </w:tcPr>
          <w:p w:rsidR="002152D7" w:rsidRDefault="002152D7" w:rsidP="00CA6A08">
            <w:pPr>
              <w:jc w:val="right"/>
              <w:rPr>
                <w:rFonts w:cs="Calibri"/>
                <w:color w:val="000000"/>
              </w:rPr>
            </w:pPr>
            <w:r>
              <w:rPr>
                <w:rFonts w:cs="Calibri"/>
                <w:color w:val="000000"/>
              </w:rPr>
              <w:t>2</w:t>
            </w:r>
          </w:p>
        </w:tc>
        <w:tc>
          <w:tcPr>
            <w:tcW w:w="1418" w:type="dxa"/>
            <w:vAlign w:val="bottom"/>
          </w:tcPr>
          <w:p w:rsidR="002152D7" w:rsidRDefault="002152D7" w:rsidP="00CA6A08">
            <w:pPr>
              <w:jc w:val="right"/>
              <w:rPr>
                <w:rFonts w:cs="Calibri"/>
                <w:color w:val="000000"/>
              </w:rPr>
            </w:pPr>
            <w:r>
              <w:rPr>
                <w:rFonts w:cs="Calibri"/>
                <w:color w:val="000000"/>
              </w:rPr>
              <w:t>2</w:t>
            </w:r>
          </w:p>
        </w:tc>
        <w:tc>
          <w:tcPr>
            <w:tcW w:w="1417" w:type="dxa"/>
            <w:vAlign w:val="bottom"/>
          </w:tcPr>
          <w:p w:rsidR="002152D7" w:rsidRDefault="002152D7" w:rsidP="00CA6A08">
            <w:pPr>
              <w:jc w:val="right"/>
              <w:rPr>
                <w:rFonts w:cs="Calibri"/>
                <w:color w:val="000000"/>
              </w:rPr>
            </w:pPr>
            <w:r>
              <w:rPr>
                <w:rFonts w:cs="Calibri"/>
                <w:color w:val="000000"/>
              </w:rPr>
              <w:t>7</w:t>
            </w:r>
          </w:p>
        </w:tc>
        <w:tc>
          <w:tcPr>
            <w:tcW w:w="963" w:type="dxa"/>
            <w:vAlign w:val="bottom"/>
          </w:tcPr>
          <w:p w:rsidR="002152D7" w:rsidRDefault="002152D7" w:rsidP="00CA6A08">
            <w:pPr>
              <w:jc w:val="right"/>
              <w:rPr>
                <w:rFonts w:cs="Calibri"/>
                <w:color w:val="000000"/>
              </w:rPr>
            </w:pPr>
            <w:r>
              <w:rPr>
                <w:rFonts w:cs="Calibri"/>
                <w:color w:val="000000"/>
              </w:rPr>
              <w:t>14</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Λαυρεωτικής</w:t>
            </w:r>
          </w:p>
        </w:tc>
        <w:tc>
          <w:tcPr>
            <w:tcW w:w="1418" w:type="dxa"/>
            <w:vAlign w:val="bottom"/>
          </w:tcPr>
          <w:p w:rsidR="002152D7" w:rsidRDefault="002152D7" w:rsidP="00CA6A08">
            <w:pPr>
              <w:jc w:val="right"/>
              <w:rPr>
                <w:rFonts w:cs="Calibri"/>
                <w:color w:val="000000"/>
              </w:rPr>
            </w:pPr>
            <w:r>
              <w:rPr>
                <w:rFonts w:cs="Calibri"/>
                <w:color w:val="000000"/>
              </w:rPr>
              <w:t>3</w:t>
            </w:r>
          </w:p>
        </w:tc>
        <w:tc>
          <w:tcPr>
            <w:tcW w:w="1417" w:type="dxa"/>
            <w:vAlign w:val="bottom"/>
          </w:tcPr>
          <w:p w:rsidR="002152D7" w:rsidRDefault="002152D7" w:rsidP="00CA6A08">
            <w:pPr>
              <w:jc w:val="right"/>
              <w:rPr>
                <w:rFonts w:cs="Calibri"/>
                <w:color w:val="000000"/>
              </w:rPr>
            </w:pPr>
            <w:r>
              <w:rPr>
                <w:rFonts w:cs="Calibri"/>
                <w:color w:val="000000"/>
              </w:rPr>
              <w:t>1</w:t>
            </w:r>
          </w:p>
        </w:tc>
        <w:tc>
          <w:tcPr>
            <w:tcW w:w="1418" w:type="dxa"/>
            <w:vAlign w:val="bottom"/>
          </w:tcPr>
          <w:p w:rsidR="002152D7" w:rsidRDefault="002152D7" w:rsidP="00CA6A08">
            <w:pPr>
              <w:jc w:val="right"/>
              <w:rPr>
                <w:rFonts w:cs="Calibri"/>
                <w:color w:val="000000"/>
              </w:rPr>
            </w:pPr>
            <w:r>
              <w:rPr>
                <w:rFonts w:cs="Calibri"/>
                <w:color w:val="000000"/>
              </w:rPr>
              <w:t>2</w:t>
            </w:r>
          </w:p>
        </w:tc>
        <w:tc>
          <w:tcPr>
            <w:tcW w:w="1417" w:type="dxa"/>
            <w:vAlign w:val="bottom"/>
          </w:tcPr>
          <w:p w:rsidR="002152D7" w:rsidRDefault="002152D7" w:rsidP="00CA6A08">
            <w:pPr>
              <w:jc w:val="right"/>
              <w:rPr>
                <w:rFonts w:cs="Calibri"/>
                <w:color w:val="000000"/>
              </w:rPr>
            </w:pPr>
            <w:r>
              <w:rPr>
                <w:rFonts w:cs="Calibri"/>
                <w:color w:val="000000"/>
              </w:rPr>
              <w:t>7</w:t>
            </w:r>
          </w:p>
        </w:tc>
        <w:tc>
          <w:tcPr>
            <w:tcW w:w="963" w:type="dxa"/>
            <w:vAlign w:val="bottom"/>
          </w:tcPr>
          <w:p w:rsidR="002152D7" w:rsidRDefault="002152D7" w:rsidP="00CA6A08">
            <w:pPr>
              <w:jc w:val="right"/>
              <w:rPr>
                <w:rFonts w:cs="Calibri"/>
                <w:color w:val="000000"/>
              </w:rPr>
            </w:pPr>
            <w:r>
              <w:rPr>
                <w:rFonts w:cs="Calibri"/>
                <w:color w:val="000000"/>
              </w:rPr>
              <w:t>13</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Αθηναίων</w:t>
            </w:r>
          </w:p>
        </w:tc>
        <w:tc>
          <w:tcPr>
            <w:tcW w:w="1418" w:type="dxa"/>
            <w:vAlign w:val="bottom"/>
          </w:tcPr>
          <w:p w:rsidR="002152D7" w:rsidRDefault="002152D7" w:rsidP="00CA6A08">
            <w:pPr>
              <w:jc w:val="right"/>
              <w:rPr>
                <w:rFonts w:cs="Calibri"/>
                <w:color w:val="000000"/>
              </w:rPr>
            </w:pPr>
            <w:r>
              <w:rPr>
                <w:rFonts w:cs="Calibri"/>
                <w:color w:val="000000"/>
              </w:rPr>
              <w:t>2</w:t>
            </w:r>
          </w:p>
        </w:tc>
        <w:tc>
          <w:tcPr>
            <w:tcW w:w="1417" w:type="dxa"/>
            <w:vAlign w:val="bottom"/>
          </w:tcPr>
          <w:p w:rsidR="002152D7" w:rsidRDefault="002152D7" w:rsidP="00CA6A08">
            <w:pPr>
              <w:jc w:val="right"/>
              <w:rPr>
                <w:rFonts w:cs="Calibri"/>
                <w:color w:val="000000"/>
              </w:rPr>
            </w:pPr>
            <w:r>
              <w:rPr>
                <w:rFonts w:cs="Calibri"/>
                <w:color w:val="000000"/>
              </w:rPr>
              <w:t>1</w:t>
            </w:r>
          </w:p>
        </w:tc>
        <w:tc>
          <w:tcPr>
            <w:tcW w:w="1418" w:type="dxa"/>
            <w:vAlign w:val="bottom"/>
          </w:tcPr>
          <w:p w:rsidR="002152D7" w:rsidRDefault="002152D7" w:rsidP="00CA6A08">
            <w:pPr>
              <w:jc w:val="right"/>
              <w:rPr>
                <w:rFonts w:cs="Calibri"/>
                <w:color w:val="000000"/>
              </w:rPr>
            </w:pPr>
            <w:r>
              <w:rPr>
                <w:rFonts w:cs="Calibri"/>
                <w:color w:val="000000"/>
              </w:rPr>
              <w:t>1</w:t>
            </w:r>
          </w:p>
        </w:tc>
        <w:tc>
          <w:tcPr>
            <w:tcW w:w="1417" w:type="dxa"/>
            <w:vAlign w:val="bottom"/>
          </w:tcPr>
          <w:p w:rsidR="002152D7" w:rsidRDefault="002152D7" w:rsidP="00CA6A08">
            <w:pPr>
              <w:jc w:val="right"/>
              <w:rPr>
                <w:rFonts w:cs="Calibri"/>
                <w:color w:val="000000"/>
              </w:rPr>
            </w:pPr>
            <w:r>
              <w:rPr>
                <w:rFonts w:cs="Calibri"/>
                <w:color w:val="000000"/>
              </w:rPr>
              <w:t>5</w:t>
            </w:r>
          </w:p>
        </w:tc>
        <w:tc>
          <w:tcPr>
            <w:tcW w:w="963" w:type="dxa"/>
            <w:vAlign w:val="bottom"/>
          </w:tcPr>
          <w:p w:rsidR="002152D7" w:rsidRDefault="002152D7" w:rsidP="00CA6A08">
            <w:pPr>
              <w:jc w:val="right"/>
              <w:rPr>
                <w:rFonts w:cs="Calibri"/>
                <w:color w:val="000000"/>
              </w:rPr>
            </w:pPr>
            <w:r>
              <w:rPr>
                <w:rFonts w:cs="Calibri"/>
                <w:color w:val="000000"/>
              </w:rPr>
              <w:t>9</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Μοσχάτου - Ταύρου</w:t>
            </w:r>
          </w:p>
        </w:tc>
        <w:tc>
          <w:tcPr>
            <w:tcW w:w="1418" w:type="dxa"/>
            <w:vAlign w:val="bottom"/>
          </w:tcPr>
          <w:p w:rsidR="002152D7" w:rsidRDefault="002152D7" w:rsidP="00CA6A08">
            <w:pPr>
              <w:jc w:val="right"/>
              <w:rPr>
                <w:rFonts w:cs="Calibri"/>
                <w:color w:val="000000"/>
              </w:rPr>
            </w:pPr>
            <w:r>
              <w:rPr>
                <w:rFonts w:cs="Calibri"/>
                <w:color w:val="000000"/>
              </w:rPr>
              <w:t>1</w:t>
            </w:r>
          </w:p>
        </w:tc>
        <w:tc>
          <w:tcPr>
            <w:tcW w:w="1417" w:type="dxa"/>
            <w:vAlign w:val="bottom"/>
          </w:tcPr>
          <w:p w:rsidR="002152D7" w:rsidRDefault="002152D7" w:rsidP="00CA6A08">
            <w:pPr>
              <w:jc w:val="right"/>
              <w:rPr>
                <w:rFonts w:cs="Calibri"/>
                <w:color w:val="000000"/>
              </w:rPr>
            </w:pPr>
            <w:r>
              <w:rPr>
                <w:rFonts w:cs="Calibri"/>
                <w:color w:val="000000"/>
              </w:rPr>
              <w:t>0</w:t>
            </w:r>
          </w:p>
        </w:tc>
        <w:tc>
          <w:tcPr>
            <w:tcW w:w="1418" w:type="dxa"/>
            <w:vAlign w:val="bottom"/>
          </w:tcPr>
          <w:p w:rsidR="002152D7" w:rsidRDefault="002152D7" w:rsidP="00CA6A08">
            <w:pPr>
              <w:jc w:val="right"/>
              <w:rPr>
                <w:rFonts w:cs="Calibri"/>
                <w:color w:val="000000"/>
              </w:rPr>
            </w:pPr>
            <w:r>
              <w:rPr>
                <w:rFonts w:cs="Calibri"/>
                <w:color w:val="000000"/>
              </w:rPr>
              <w:t>5</w:t>
            </w:r>
          </w:p>
        </w:tc>
        <w:tc>
          <w:tcPr>
            <w:tcW w:w="1417" w:type="dxa"/>
            <w:vAlign w:val="bottom"/>
          </w:tcPr>
          <w:p w:rsidR="002152D7" w:rsidRDefault="002152D7" w:rsidP="00CA6A08">
            <w:pPr>
              <w:jc w:val="right"/>
              <w:rPr>
                <w:rFonts w:cs="Calibri"/>
                <w:color w:val="000000"/>
              </w:rPr>
            </w:pPr>
            <w:r>
              <w:rPr>
                <w:rFonts w:cs="Calibri"/>
                <w:color w:val="000000"/>
              </w:rPr>
              <w:t>3</w:t>
            </w:r>
          </w:p>
        </w:tc>
        <w:tc>
          <w:tcPr>
            <w:tcW w:w="963" w:type="dxa"/>
            <w:vAlign w:val="bottom"/>
          </w:tcPr>
          <w:p w:rsidR="002152D7" w:rsidRDefault="002152D7" w:rsidP="00CA6A08">
            <w:pPr>
              <w:jc w:val="right"/>
              <w:rPr>
                <w:rFonts w:cs="Calibri"/>
                <w:color w:val="000000"/>
              </w:rPr>
            </w:pPr>
            <w:r>
              <w:rPr>
                <w:rFonts w:cs="Calibri"/>
                <w:color w:val="000000"/>
              </w:rPr>
              <w:t>9</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Κορυδαλλού</w:t>
            </w:r>
          </w:p>
        </w:tc>
        <w:tc>
          <w:tcPr>
            <w:tcW w:w="1418" w:type="dxa"/>
            <w:vAlign w:val="bottom"/>
          </w:tcPr>
          <w:p w:rsidR="002152D7" w:rsidRDefault="002152D7" w:rsidP="00CA6A08">
            <w:pPr>
              <w:jc w:val="right"/>
              <w:rPr>
                <w:rFonts w:cs="Calibri"/>
                <w:color w:val="000000"/>
              </w:rPr>
            </w:pPr>
            <w:r>
              <w:rPr>
                <w:rFonts w:cs="Calibri"/>
                <w:color w:val="000000"/>
              </w:rPr>
              <w:t>3</w:t>
            </w:r>
          </w:p>
        </w:tc>
        <w:tc>
          <w:tcPr>
            <w:tcW w:w="1417" w:type="dxa"/>
            <w:vAlign w:val="bottom"/>
          </w:tcPr>
          <w:p w:rsidR="002152D7" w:rsidRDefault="002152D7" w:rsidP="00CA6A08">
            <w:pPr>
              <w:jc w:val="right"/>
              <w:rPr>
                <w:rFonts w:cs="Calibri"/>
                <w:color w:val="000000"/>
              </w:rPr>
            </w:pPr>
            <w:r>
              <w:rPr>
                <w:rFonts w:cs="Calibri"/>
                <w:color w:val="000000"/>
              </w:rPr>
              <w:t>0</w:t>
            </w:r>
          </w:p>
        </w:tc>
        <w:tc>
          <w:tcPr>
            <w:tcW w:w="1418" w:type="dxa"/>
            <w:vAlign w:val="bottom"/>
          </w:tcPr>
          <w:p w:rsidR="002152D7" w:rsidRDefault="002152D7" w:rsidP="00CA6A08">
            <w:pPr>
              <w:jc w:val="right"/>
              <w:rPr>
                <w:rFonts w:cs="Calibri"/>
                <w:color w:val="000000"/>
              </w:rPr>
            </w:pPr>
            <w:r>
              <w:rPr>
                <w:rFonts w:cs="Calibri"/>
                <w:color w:val="000000"/>
              </w:rPr>
              <w:t>4</w:t>
            </w:r>
          </w:p>
        </w:tc>
        <w:tc>
          <w:tcPr>
            <w:tcW w:w="1417" w:type="dxa"/>
            <w:vAlign w:val="bottom"/>
          </w:tcPr>
          <w:p w:rsidR="002152D7" w:rsidRDefault="002152D7" w:rsidP="00CA6A08">
            <w:pPr>
              <w:jc w:val="right"/>
              <w:rPr>
                <w:rFonts w:cs="Calibri"/>
                <w:color w:val="000000"/>
              </w:rPr>
            </w:pPr>
            <w:r>
              <w:rPr>
                <w:rFonts w:cs="Calibri"/>
                <w:color w:val="000000"/>
              </w:rPr>
              <w:t>2</w:t>
            </w:r>
          </w:p>
        </w:tc>
        <w:tc>
          <w:tcPr>
            <w:tcW w:w="963" w:type="dxa"/>
            <w:vAlign w:val="bottom"/>
          </w:tcPr>
          <w:p w:rsidR="002152D7" w:rsidRDefault="002152D7" w:rsidP="00CA6A08">
            <w:pPr>
              <w:jc w:val="right"/>
              <w:rPr>
                <w:rFonts w:cs="Calibri"/>
                <w:color w:val="000000"/>
              </w:rPr>
            </w:pPr>
            <w:r>
              <w:rPr>
                <w:rFonts w:cs="Calibri"/>
                <w:color w:val="000000"/>
              </w:rPr>
              <w:t>9</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Αλίμου</w:t>
            </w:r>
          </w:p>
        </w:tc>
        <w:tc>
          <w:tcPr>
            <w:tcW w:w="1418" w:type="dxa"/>
            <w:vAlign w:val="bottom"/>
          </w:tcPr>
          <w:p w:rsidR="002152D7" w:rsidRDefault="002152D7" w:rsidP="00CA6A08">
            <w:pPr>
              <w:jc w:val="right"/>
              <w:rPr>
                <w:rFonts w:cs="Calibri"/>
                <w:color w:val="000000"/>
              </w:rPr>
            </w:pPr>
            <w:r>
              <w:rPr>
                <w:rFonts w:cs="Calibri"/>
                <w:color w:val="000000"/>
              </w:rPr>
              <w:t>1</w:t>
            </w:r>
          </w:p>
        </w:tc>
        <w:tc>
          <w:tcPr>
            <w:tcW w:w="1417" w:type="dxa"/>
            <w:vAlign w:val="bottom"/>
          </w:tcPr>
          <w:p w:rsidR="002152D7" w:rsidRDefault="002152D7" w:rsidP="00CA6A08">
            <w:pPr>
              <w:jc w:val="right"/>
              <w:rPr>
                <w:rFonts w:cs="Calibri"/>
                <w:color w:val="000000"/>
              </w:rPr>
            </w:pPr>
            <w:r>
              <w:rPr>
                <w:rFonts w:cs="Calibri"/>
                <w:color w:val="000000"/>
              </w:rPr>
              <w:t>0</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6</w:t>
            </w:r>
          </w:p>
        </w:tc>
        <w:tc>
          <w:tcPr>
            <w:tcW w:w="963" w:type="dxa"/>
            <w:vAlign w:val="bottom"/>
          </w:tcPr>
          <w:p w:rsidR="002152D7" w:rsidRDefault="002152D7" w:rsidP="00CA6A08">
            <w:pPr>
              <w:jc w:val="right"/>
              <w:rPr>
                <w:rFonts w:cs="Calibri"/>
                <w:color w:val="000000"/>
              </w:rPr>
            </w:pPr>
            <w:r>
              <w:rPr>
                <w:rFonts w:cs="Calibri"/>
                <w:color w:val="000000"/>
              </w:rPr>
              <w:t>7</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Γλυφάδας</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0</w:t>
            </w:r>
          </w:p>
        </w:tc>
        <w:tc>
          <w:tcPr>
            <w:tcW w:w="1418" w:type="dxa"/>
            <w:vAlign w:val="bottom"/>
          </w:tcPr>
          <w:p w:rsidR="002152D7" w:rsidRDefault="002152D7" w:rsidP="00CA6A08">
            <w:pPr>
              <w:jc w:val="right"/>
              <w:rPr>
                <w:rFonts w:cs="Calibri"/>
                <w:color w:val="000000"/>
              </w:rPr>
            </w:pPr>
            <w:r>
              <w:rPr>
                <w:rFonts w:cs="Calibri"/>
                <w:color w:val="000000"/>
              </w:rPr>
              <w:t>5</w:t>
            </w:r>
          </w:p>
        </w:tc>
        <w:tc>
          <w:tcPr>
            <w:tcW w:w="1417" w:type="dxa"/>
            <w:vAlign w:val="bottom"/>
          </w:tcPr>
          <w:p w:rsidR="002152D7" w:rsidRDefault="002152D7" w:rsidP="00CA6A08">
            <w:pPr>
              <w:jc w:val="right"/>
              <w:rPr>
                <w:rFonts w:cs="Calibri"/>
                <w:color w:val="000000"/>
              </w:rPr>
            </w:pPr>
            <w:r>
              <w:rPr>
                <w:rFonts w:cs="Calibri"/>
                <w:color w:val="000000"/>
              </w:rPr>
              <w:t>2</w:t>
            </w:r>
          </w:p>
        </w:tc>
        <w:tc>
          <w:tcPr>
            <w:tcW w:w="963" w:type="dxa"/>
            <w:vAlign w:val="bottom"/>
          </w:tcPr>
          <w:p w:rsidR="002152D7" w:rsidRDefault="002152D7" w:rsidP="00CA6A08">
            <w:pPr>
              <w:jc w:val="right"/>
              <w:rPr>
                <w:rFonts w:cs="Calibri"/>
                <w:color w:val="000000"/>
              </w:rPr>
            </w:pPr>
            <w:r>
              <w:rPr>
                <w:rFonts w:cs="Calibri"/>
                <w:color w:val="000000"/>
              </w:rPr>
              <w:t>7</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Παλαιού Φαλήρου</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1</w:t>
            </w:r>
          </w:p>
        </w:tc>
        <w:tc>
          <w:tcPr>
            <w:tcW w:w="1418" w:type="dxa"/>
            <w:vAlign w:val="bottom"/>
          </w:tcPr>
          <w:p w:rsidR="002152D7" w:rsidRDefault="002152D7" w:rsidP="00CA6A08">
            <w:pPr>
              <w:jc w:val="right"/>
              <w:rPr>
                <w:rFonts w:cs="Calibri"/>
                <w:color w:val="000000"/>
              </w:rPr>
            </w:pPr>
            <w:r>
              <w:rPr>
                <w:rFonts w:cs="Calibri"/>
                <w:color w:val="000000"/>
              </w:rPr>
              <w:t>1</w:t>
            </w:r>
          </w:p>
        </w:tc>
        <w:tc>
          <w:tcPr>
            <w:tcW w:w="1417" w:type="dxa"/>
            <w:vAlign w:val="bottom"/>
          </w:tcPr>
          <w:p w:rsidR="002152D7" w:rsidRDefault="002152D7" w:rsidP="00CA6A08">
            <w:pPr>
              <w:jc w:val="right"/>
              <w:rPr>
                <w:rFonts w:cs="Calibri"/>
                <w:color w:val="000000"/>
              </w:rPr>
            </w:pPr>
            <w:r>
              <w:rPr>
                <w:rFonts w:cs="Calibri"/>
                <w:color w:val="000000"/>
              </w:rPr>
              <w:t>4</w:t>
            </w:r>
          </w:p>
        </w:tc>
        <w:tc>
          <w:tcPr>
            <w:tcW w:w="963" w:type="dxa"/>
            <w:vAlign w:val="bottom"/>
          </w:tcPr>
          <w:p w:rsidR="002152D7" w:rsidRDefault="002152D7" w:rsidP="00CA6A08">
            <w:pPr>
              <w:jc w:val="right"/>
              <w:rPr>
                <w:rFonts w:cs="Calibri"/>
                <w:color w:val="000000"/>
              </w:rPr>
            </w:pPr>
            <w:r>
              <w:rPr>
                <w:rFonts w:cs="Calibri"/>
                <w:color w:val="000000"/>
              </w:rPr>
              <w:t>6</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Χαϊδαρίου</w:t>
            </w:r>
          </w:p>
        </w:tc>
        <w:tc>
          <w:tcPr>
            <w:tcW w:w="1418" w:type="dxa"/>
            <w:vAlign w:val="bottom"/>
          </w:tcPr>
          <w:p w:rsidR="002152D7" w:rsidRDefault="002152D7" w:rsidP="00CA6A08">
            <w:pPr>
              <w:jc w:val="right"/>
              <w:rPr>
                <w:rFonts w:cs="Calibri"/>
                <w:color w:val="000000"/>
              </w:rPr>
            </w:pPr>
            <w:r>
              <w:rPr>
                <w:rFonts w:cs="Calibri"/>
                <w:color w:val="000000"/>
              </w:rPr>
              <w:t>1</w:t>
            </w:r>
          </w:p>
        </w:tc>
        <w:tc>
          <w:tcPr>
            <w:tcW w:w="1417" w:type="dxa"/>
            <w:vAlign w:val="bottom"/>
          </w:tcPr>
          <w:p w:rsidR="002152D7" w:rsidRDefault="002152D7" w:rsidP="00CA6A08">
            <w:pPr>
              <w:jc w:val="right"/>
              <w:rPr>
                <w:rFonts w:cs="Calibri"/>
                <w:color w:val="000000"/>
              </w:rPr>
            </w:pPr>
            <w:r>
              <w:rPr>
                <w:rFonts w:cs="Calibri"/>
                <w:color w:val="000000"/>
              </w:rPr>
              <w:t>1</w:t>
            </w:r>
          </w:p>
        </w:tc>
        <w:tc>
          <w:tcPr>
            <w:tcW w:w="1418" w:type="dxa"/>
            <w:vAlign w:val="bottom"/>
          </w:tcPr>
          <w:p w:rsidR="002152D7" w:rsidRDefault="002152D7" w:rsidP="00CA6A08">
            <w:pPr>
              <w:jc w:val="right"/>
              <w:rPr>
                <w:rFonts w:cs="Calibri"/>
                <w:color w:val="000000"/>
              </w:rPr>
            </w:pPr>
            <w:r>
              <w:rPr>
                <w:rFonts w:cs="Calibri"/>
                <w:color w:val="000000"/>
              </w:rPr>
              <w:t>1</w:t>
            </w:r>
          </w:p>
        </w:tc>
        <w:tc>
          <w:tcPr>
            <w:tcW w:w="1417" w:type="dxa"/>
            <w:vAlign w:val="bottom"/>
          </w:tcPr>
          <w:p w:rsidR="002152D7" w:rsidRDefault="002152D7" w:rsidP="00CA6A08">
            <w:pPr>
              <w:jc w:val="right"/>
              <w:rPr>
                <w:rFonts w:cs="Calibri"/>
                <w:color w:val="000000"/>
              </w:rPr>
            </w:pPr>
            <w:r>
              <w:rPr>
                <w:rFonts w:cs="Calibri"/>
                <w:color w:val="000000"/>
              </w:rPr>
              <w:t>2</w:t>
            </w:r>
          </w:p>
        </w:tc>
        <w:tc>
          <w:tcPr>
            <w:tcW w:w="963" w:type="dxa"/>
            <w:vAlign w:val="bottom"/>
          </w:tcPr>
          <w:p w:rsidR="002152D7" w:rsidRDefault="002152D7" w:rsidP="00CA6A08">
            <w:pPr>
              <w:jc w:val="right"/>
              <w:rPr>
                <w:rFonts w:cs="Calibri"/>
                <w:color w:val="000000"/>
              </w:rPr>
            </w:pPr>
            <w:r>
              <w:rPr>
                <w:rFonts w:cs="Calibri"/>
                <w:color w:val="000000"/>
              </w:rPr>
              <w:t>5</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Καλλιθέας</w:t>
            </w:r>
          </w:p>
        </w:tc>
        <w:tc>
          <w:tcPr>
            <w:tcW w:w="1418" w:type="dxa"/>
            <w:vAlign w:val="bottom"/>
          </w:tcPr>
          <w:p w:rsidR="002152D7" w:rsidRDefault="002152D7" w:rsidP="00CA6A08">
            <w:pPr>
              <w:jc w:val="right"/>
              <w:rPr>
                <w:rFonts w:cs="Calibri"/>
                <w:color w:val="000000"/>
              </w:rPr>
            </w:pPr>
            <w:r>
              <w:rPr>
                <w:rFonts w:cs="Calibri"/>
                <w:color w:val="000000"/>
              </w:rPr>
              <w:t>2</w:t>
            </w:r>
          </w:p>
        </w:tc>
        <w:tc>
          <w:tcPr>
            <w:tcW w:w="1417" w:type="dxa"/>
            <w:vAlign w:val="bottom"/>
          </w:tcPr>
          <w:p w:rsidR="002152D7" w:rsidRDefault="002152D7" w:rsidP="00CA6A08">
            <w:pPr>
              <w:jc w:val="right"/>
              <w:rPr>
                <w:rFonts w:cs="Calibri"/>
                <w:color w:val="000000"/>
              </w:rPr>
            </w:pPr>
            <w:r>
              <w:rPr>
                <w:rFonts w:cs="Calibri"/>
                <w:color w:val="000000"/>
              </w:rPr>
              <w:t>0</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3</w:t>
            </w:r>
          </w:p>
        </w:tc>
        <w:tc>
          <w:tcPr>
            <w:tcW w:w="963" w:type="dxa"/>
            <w:vAlign w:val="bottom"/>
          </w:tcPr>
          <w:p w:rsidR="002152D7" w:rsidRDefault="002152D7" w:rsidP="00CA6A08">
            <w:pPr>
              <w:jc w:val="right"/>
              <w:rPr>
                <w:rFonts w:cs="Calibri"/>
                <w:color w:val="000000"/>
              </w:rPr>
            </w:pPr>
            <w:r>
              <w:rPr>
                <w:rFonts w:cs="Calibri"/>
                <w:color w:val="000000"/>
              </w:rPr>
              <w:t>5</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Μεγαρέων</w:t>
            </w:r>
          </w:p>
        </w:tc>
        <w:tc>
          <w:tcPr>
            <w:tcW w:w="1418" w:type="dxa"/>
            <w:vAlign w:val="bottom"/>
          </w:tcPr>
          <w:p w:rsidR="002152D7" w:rsidRDefault="002152D7" w:rsidP="00CA6A08">
            <w:pPr>
              <w:jc w:val="right"/>
              <w:rPr>
                <w:rFonts w:cs="Calibri"/>
                <w:color w:val="000000"/>
              </w:rPr>
            </w:pPr>
            <w:r>
              <w:rPr>
                <w:rFonts w:cs="Calibri"/>
                <w:color w:val="000000"/>
              </w:rPr>
              <w:t>2</w:t>
            </w:r>
          </w:p>
        </w:tc>
        <w:tc>
          <w:tcPr>
            <w:tcW w:w="1417" w:type="dxa"/>
            <w:vAlign w:val="bottom"/>
          </w:tcPr>
          <w:p w:rsidR="002152D7" w:rsidRDefault="002152D7" w:rsidP="00CA6A08">
            <w:pPr>
              <w:jc w:val="right"/>
              <w:rPr>
                <w:rFonts w:cs="Calibri"/>
                <w:color w:val="000000"/>
              </w:rPr>
            </w:pPr>
            <w:r>
              <w:rPr>
                <w:rFonts w:cs="Calibri"/>
                <w:color w:val="000000"/>
              </w:rPr>
              <w:t>0</w:t>
            </w:r>
          </w:p>
        </w:tc>
        <w:tc>
          <w:tcPr>
            <w:tcW w:w="1418" w:type="dxa"/>
            <w:vAlign w:val="bottom"/>
          </w:tcPr>
          <w:p w:rsidR="002152D7" w:rsidRDefault="002152D7" w:rsidP="00CA6A08">
            <w:pPr>
              <w:jc w:val="right"/>
              <w:rPr>
                <w:rFonts w:cs="Calibri"/>
                <w:color w:val="000000"/>
              </w:rPr>
            </w:pPr>
            <w:r>
              <w:rPr>
                <w:rFonts w:cs="Calibri"/>
                <w:color w:val="000000"/>
              </w:rPr>
              <w:t>1</w:t>
            </w:r>
          </w:p>
        </w:tc>
        <w:tc>
          <w:tcPr>
            <w:tcW w:w="1417" w:type="dxa"/>
            <w:vAlign w:val="bottom"/>
          </w:tcPr>
          <w:p w:rsidR="002152D7" w:rsidRDefault="002152D7" w:rsidP="00CA6A08">
            <w:pPr>
              <w:jc w:val="right"/>
              <w:rPr>
                <w:rFonts w:cs="Calibri"/>
                <w:color w:val="000000"/>
              </w:rPr>
            </w:pPr>
            <w:r>
              <w:rPr>
                <w:rFonts w:cs="Calibri"/>
                <w:color w:val="000000"/>
              </w:rPr>
              <w:t>2</w:t>
            </w:r>
          </w:p>
        </w:tc>
        <w:tc>
          <w:tcPr>
            <w:tcW w:w="963" w:type="dxa"/>
            <w:vAlign w:val="bottom"/>
          </w:tcPr>
          <w:p w:rsidR="002152D7" w:rsidRDefault="002152D7" w:rsidP="00CA6A08">
            <w:pPr>
              <w:jc w:val="right"/>
              <w:rPr>
                <w:rFonts w:cs="Calibri"/>
                <w:color w:val="000000"/>
              </w:rPr>
            </w:pPr>
            <w:r>
              <w:rPr>
                <w:rFonts w:cs="Calibri"/>
                <w:color w:val="000000"/>
              </w:rPr>
              <w:t>5</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Κηφισιάς</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3</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1</w:t>
            </w:r>
          </w:p>
        </w:tc>
        <w:tc>
          <w:tcPr>
            <w:tcW w:w="963" w:type="dxa"/>
            <w:vAlign w:val="bottom"/>
          </w:tcPr>
          <w:p w:rsidR="002152D7" w:rsidRDefault="002152D7" w:rsidP="00CA6A08">
            <w:pPr>
              <w:jc w:val="right"/>
              <w:rPr>
                <w:rFonts w:cs="Calibri"/>
                <w:color w:val="000000"/>
              </w:rPr>
            </w:pPr>
            <w:r>
              <w:rPr>
                <w:rFonts w:cs="Calibri"/>
                <w:color w:val="000000"/>
              </w:rPr>
              <w:t>4</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Ελληνικού - Αργυρούπολης</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0</w:t>
            </w:r>
          </w:p>
        </w:tc>
        <w:tc>
          <w:tcPr>
            <w:tcW w:w="1418" w:type="dxa"/>
            <w:vAlign w:val="bottom"/>
          </w:tcPr>
          <w:p w:rsidR="002152D7" w:rsidRDefault="002152D7" w:rsidP="00CA6A08">
            <w:pPr>
              <w:jc w:val="right"/>
              <w:rPr>
                <w:rFonts w:cs="Calibri"/>
                <w:color w:val="000000"/>
              </w:rPr>
            </w:pPr>
            <w:r>
              <w:rPr>
                <w:rFonts w:cs="Calibri"/>
                <w:color w:val="000000"/>
              </w:rPr>
              <w:t>3</w:t>
            </w:r>
          </w:p>
        </w:tc>
        <w:tc>
          <w:tcPr>
            <w:tcW w:w="1417" w:type="dxa"/>
            <w:vAlign w:val="bottom"/>
          </w:tcPr>
          <w:p w:rsidR="002152D7" w:rsidRDefault="002152D7" w:rsidP="00CA6A08">
            <w:pPr>
              <w:jc w:val="right"/>
              <w:rPr>
                <w:rFonts w:cs="Calibri"/>
                <w:color w:val="000000"/>
              </w:rPr>
            </w:pPr>
            <w:r>
              <w:rPr>
                <w:rFonts w:cs="Calibri"/>
                <w:color w:val="000000"/>
              </w:rPr>
              <w:t>1</w:t>
            </w:r>
          </w:p>
        </w:tc>
        <w:tc>
          <w:tcPr>
            <w:tcW w:w="963" w:type="dxa"/>
            <w:vAlign w:val="bottom"/>
          </w:tcPr>
          <w:p w:rsidR="002152D7" w:rsidRDefault="002152D7" w:rsidP="00CA6A08">
            <w:pPr>
              <w:jc w:val="right"/>
              <w:rPr>
                <w:rFonts w:cs="Calibri"/>
                <w:color w:val="000000"/>
              </w:rPr>
            </w:pPr>
            <w:r>
              <w:rPr>
                <w:rFonts w:cs="Calibri"/>
                <w:color w:val="000000"/>
              </w:rPr>
              <w:t>4</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Αχαρνών</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2</w:t>
            </w:r>
          </w:p>
        </w:tc>
        <w:tc>
          <w:tcPr>
            <w:tcW w:w="1418" w:type="dxa"/>
            <w:vAlign w:val="bottom"/>
          </w:tcPr>
          <w:p w:rsidR="002152D7" w:rsidRDefault="002152D7" w:rsidP="00CA6A08">
            <w:pPr>
              <w:jc w:val="right"/>
              <w:rPr>
                <w:rFonts w:cs="Calibri"/>
                <w:color w:val="000000"/>
              </w:rPr>
            </w:pPr>
            <w:r>
              <w:rPr>
                <w:rFonts w:cs="Calibri"/>
                <w:color w:val="000000"/>
              </w:rPr>
              <w:t>1</w:t>
            </w:r>
          </w:p>
        </w:tc>
        <w:tc>
          <w:tcPr>
            <w:tcW w:w="1417" w:type="dxa"/>
            <w:vAlign w:val="bottom"/>
          </w:tcPr>
          <w:p w:rsidR="002152D7" w:rsidRDefault="002152D7" w:rsidP="00CA6A08">
            <w:pPr>
              <w:jc w:val="right"/>
              <w:rPr>
                <w:rFonts w:cs="Calibri"/>
                <w:color w:val="000000"/>
              </w:rPr>
            </w:pPr>
            <w:r>
              <w:rPr>
                <w:rFonts w:cs="Calibri"/>
                <w:color w:val="000000"/>
              </w:rPr>
              <w:t>1</w:t>
            </w:r>
          </w:p>
        </w:tc>
        <w:tc>
          <w:tcPr>
            <w:tcW w:w="963" w:type="dxa"/>
            <w:vAlign w:val="bottom"/>
          </w:tcPr>
          <w:p w:rsidR="002152D7" w:rsidRDefault="002152D7" w:rsidP="00CA6A08">
            <w:pPr>
              <w:jc w:val="right"/>
              <w:rPr>
                <w:rFonts w:cs="Calibri"/>
                <w:color w:val="000000"/>
              </w:rPr>
            </w:pPr>
            <w:r>
              <w:rPr>
                <w:rFonts w:cs="Calibri"/>
                <w:color w:val="000000"/>
              </w:rPr>
              <w:t>4</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Κρωπίας</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1</w:t>
            </w:r>
          </w:p>
        </w:tc>
        <w:tc>
          <w:tcPr>
            <w:tcW w:w="1418" w:type="dxa"/>
            <w:vAlign w:val="bottom"/>
          </w:tcPr>
          <w:p w:rsidR="002152D7" w:rsidRDefault="002152D7" w:rsidP="00CA6A08">
            <w:pPr>
              <w:jc w:val="right"/>
              <w:rPr>
                <w:rFonts w:cs="Calibri"/>
                <w:color w:val="000000"/>
              </w:rPr>
            </w:pPr>
            <w:r>
              <w:rPr>
                <w:rFonts w:cs="Calibri"/>
                <w:color w:val="000000"/>
              </w:rPr>
              <w:t>3</w:t>
            </w:r>
          </w:p>
        </w:tc>
        <w:tc>
          <w:tcPr>
            <w:tcW w:w="1417" w:type="dxa"/>
            <w:vAlign w:val="bottom"/>
          </w:tcPr>
          <w:p w:rsidR="002152D7" w:rsidRDefault="002152D7" w:rsidP="00CA6A08">
            <w:pPr>
              <w:jc w:val="right"/>
              <w:rPr>
                <w:rFonts w:cs="Calibri"/>
                <w:color w:val="000000"/>
              </w:rPr>
            </w:pPr>
            <w:r>
              <w:rPr>
                <w:rFonts w:cs="Calibri"/>
                <w:color w:val="000000"/>
              </w:rPr>
              <w:t>0</w:t>
            </w:r>
          </w:p>
        </w:tc>
        <w:tc>
          <w:tcPr>
            <w:tcW w:w="963" w:type="dxa"/>
            <w:vAlign w:val="bottom"/>
          </w:tcPr>
          <w:p w:rsidR="002152D7" w:rsidRDefault="002152D7" w:rsidP="00CA6A08">
            <w:pPr>
              <w:jc w:val="right"/>
              <w:rPr>
                <w:rFonts w:cs="Calibri"/>
                <w:color w:val="000000"/>
              </w:rPr>
            </w:pPr>
            <w:r>
              <w:rPr>
                <w:rFonts w:cs="Calibri"/>
                <w:color w:val="000000"/>
              </w:rPr>
              <w:t>4</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Αιγάλεω</w:t>
            </w:r>
          </w:p>
        </w:tc>
        <w:tc>
          <w:tcPr>
            <w:tcW w:w="1418" w:type="dxa"/>
            <w:vAlign w:val="bottom"/>
          </w:tcPr>
          <w:p w:rsidR="002152D7" w:rsidRDefault="002152D7" w:rsidP="00CA6A08">
            <w:pPr>
              <w:jc w:val="right"/>
              <w:rPr>
                <w:rFonts w:cs="Calibri"/>
                <w:color w:val="000000"/>
              </w:rPr>
            </w:pPr>
            <w:r>
              <w:rPr>
                <w:rFonts w:cs="Calibri"/>
                <w:color w:val="000000"/>
              </w:rPr>
              <w:t>1</w:t>
            </w:r>
          </w:p>
        </w:tc>
        <w:tc>
          <w:tcPr>
            <w:tcW w:w="1417" w:type="dxa"/>
            <w:vAlign w:val="bottom"/>
          </w:tcPr>
          <w:p w:rsidR="002152D7" w:rsidRDefault="002152D7" w:rsidP="00CA6A08">
            <w:pPr>
              <w:jc w:val="right"/>
              <w:rPr>
                <w:rFonts w:cs="Calibri"/>
                <w:color w:val="000000"/>
              </w:rPr>
            </w:pPr>
            <w:r>
              <w:rPr>
                <w:rFonts w:cs="Calibri"/>
                <w:color w:val="000000"/>
              </w:rPr>
              <w:t>1</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1</w:t>
            </w:r>
          </w:p>
        </w:tc>
        <w:tc>
          <w:tcPr>
            <w:tcW w:w="963" w:type="dxa"/>
            <w:vAlign w:val="bottom"/>
          </w:tcPr>
          <w:p w:rsidR="002152D7" w:rsidRDefault="002152D7" w:rsidP="00CA6A08">
            <w:pPr>
              <w:jc w:val="right"/>
              <w:rPr>
                <w:rFonts w:cs="Calibri"/>
                <w:color w:val="000000"/>
              </w:rPr>
            </w:pPr>
            <w:r>
              <w:rPr>
                <w:rFonts w:cs="Calibri"/>
                <w:color w:val="000000"/>
              </w:rPr>
              <w:t>3</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lastRenderedPageBreak/>
              <w:t>Δ. Περιστερίου</w:t>
            </w:r>
          </w:p>
        </w:tc>
        <w:tc>
          <w:tcPr>
            <w:tcW w:w="1418" w:type="dxa"/>
            <w:vAlign w:val="bottom"/>
          </w:tcPr>
          <w:p w:rsidR="002152D7" w:rsidRDefault="002152D7" w:rsidP="00CA6A08">
            <w:pPr>
              <w:jc w:val="right"/>
              <w:rPr>
                <w:rFonts w:cs="Calibri"/>
                <w:color w:val="000000"/>
              </w:rPr>
            </w:pPr>
            <w:r>
              <w:rPr>
                <w:rFonts w:cs="Calibri"/>
                <w:color w:val="000000"/>
              </w:rPr>
              <w:t>1</w:t>
            </w:r>
          </w:p>
        </w:tc>
        <w:tc>
          <w:tcPr>
            <w:tcW w:w="1417" w:type="dxa"/>
            <w:vAlign w:val="bottom"/>
          </w:tcPr>
          <w:p w:rsidR="002152D7" w:rsidRDefault="002152D7" w:rsidP="00CA6A08">
            <w:pPr>
              <w:jc w:val="right"/>
              <w:rPr>
                <w:rFonts w:cs="Calibri"/>
                <w:color w:val="000000"/>
              </w:rPr>
            </w:pPr>
            <w:r>
              <w:rPr>
                <w:rFonts w:cs="Calibri"/>
                <w:color w:val="000000"/>
              </w:rPr>
              <w:t>1</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1</w:t>
            </w:r>
          </w:p>
        </w:tc>
        <w:tc>
          <w:tcPr>
            <w:tcW w:w="963" w:type="dxa"/>
            <w:vAlign w:val="bottom"/>
          </w:tcPr>
          <w:p w:rsidR="002152D7" w:rsidRDefault="002152D7" w:rsidP="00CA6A08">
            <w:pPr>
              <w:jc w:val="right"/>
              <w:rPr>
                <w:rFonts w:cs="Calibri"/>
                <w:color w:val="000000"/>
              </w:rPr>
            </w:pPr>
            <w:r>
              <w:rPr>
                <w:rFonts w:cs="Calibri"/>
                <w:color w:val="000000"/>
              </w:rPr>
              <w:t>3</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Βάρης - Βούλας - Βουλιαγμένης</w:t>
            </w:r>
          </w:p>
        </w:tc>
        <w:tc>
          <w:tcPr>
            <w:tcW w:w="1418" w:type="dxa"/>
            <w:vAlign w:val="bottom"/>
          </w:tcPr>
          <w:p w:rsidR="002152D7" w:rsidRDefault="002152D7" w:rsidP="00CA6A08">
            <w:pPr>
              <w:jc w:val="right"/>
              <w:rPr>
                <w:rFonts w:cs="Calibri"/>
                <w:color w:val="000000"/>
              </w:rPr>
            </w:pPr>
            <w:r>
              <w:rPr>
                <w:rFonts w:cs="Calibri"/>
                <w:color w:val="000000"/>
              </w:rPr>
              <w:t>1</w:t>
            </w:r>
          </w:p>
        </w:tc>
        <w:tc>
          <w:tcPr>
            <w:tcW w:w="1417" w:type="dxa"/>
            <w:vAlign w:val="bottom"/>
          </w:tcPr>
          <w:p w:rsidR="002152D7" w:rsidRDefault="002152D7" w:rsidP="00CA6A08">
            <w:pPr>
              <w:jc w:val="right"/>
              <w:rPr>
                <w:rFonts w:cs="Calibri"/>
                <w:color w:val="000000"/>
              </w:rPr>
            </w:pPr>
            <w:r>
              <w:rPr>
                <w:rFonts w:cs="Calibri"/>
                <w:color w:val="000000"/>
              </w:rPr>
              <w:t>0</w:t>
            </w:r>
          </w:p>
        </w:tc>
        <w:tc>
          <w:tcPr>
            <w:tcW w:w="1418" w:type="dxa"/>
            <w:vAlign w:val="bottom"/>
          </w:tcPr>
          <w:p w:rsidR="002152D7" w:rsidRDefault="002152D7" w:rsidP="00CA6A08">
            <w:pPr>
              <w:jc w:val="right"/>
              <w:rPr>
                <w:rFonts w:cs="Calibri"/>
                <w:color w:val="000000"/>
              </w:rPr>
            </w:pPr>
            <w:r>
              <w:rPr>
                <w:rFonts w:cs="Calibri"/>
                <w:color w:val="000000"/>
              </w:rPr>
              <w:t>2</w:t>
            </w:r>
          </w:p>
        </w:tc>
        <w:tc>
          <w:tcPr>
            <w:tcW w:w="1417" w:type="dxa"/>
            <w:vAlign w:val="bottom"/>
          </w:tcPr>
          <w:p w:rsidR="002152D7" w:rsidRDefault="002152D7" w:rsidP="00CA6A08">
            <w:pPr>
              <w:jc w:val="right"/>
              <w:rPr>
                <w:rFonts w:cs="Calibri"/>
                <w:color w:val="000000"/>
              </w:rPr>
            </w:pPr>
            <w:r>
              <w:rPr>
                <w:rFonts w:cs="Calibri"/>
                <w:color w:val="000000"/>
              </w:rPr>
              <w:t>0</w:t>
            </w:r>
          </w:p>
        </w:tc>
        <w:tc>
          <w:tcPr>
            <w:tcW w:w="963" w:type="dxa"/>
            <w:vAlign w:val="bottom"/>
          </w:tcPr>
          <w:p w:rsidR="002152D7" w:rsidRDefault="002152D7" w:rsidP="00CA6A08">
            <w:pPr>
              <w:jc w:val="right"/>
              <w:rPr>
                <w:rFonts w:cs="Calibri"/>
                <w:color w:val="000000"/>
              </w:rPr>
            </w:pPr>
            <w:r>
              <w:rPr>
                <w:rFonts w:cs="Calibri"/>
                <w:color w:val="000000"/>
              </w:rPr>
              <w:t>3</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Διονύσου</w:t>
            </w:r>
          </w:p>
        </w:tc>
        <w:tc>
          <w:tcPr>
            <w:tcW w:w="1418" w:type="dxa"/>
            <w:vAlign w:val="bottom"/>
          </w:tcPr>
          <w:p w:rsidR="002152D7" w:rsidRDefault="002152D7" w:rsidP="00CA6A08">
            <w:pPr>
              <w:jc w:val="right"/>
              <w:rPr>
                <w:rFonts w:cs="Calibri"/>
                <w:color w:val="000000"/>
              </w:rPr>
            </w:pPr>
            <w:r>
              <w:rPr>
                <w:rFonts w:cs="Calibri"/>
                <w:color w:val="000000"/>
              </w:rPr>
              <w:t>1</w:t>
            </w:r>
          </w:p>
        </w:tc>
        <w:tc>
          <w:tcPr>
            <w:tcW w:w="1417" w:type="dxa"/>
            <w:vAlign w:val="bottom"/>
          </w:tcPr>
          <w:p w:rsidR="002152D7" w:rsidRDefault="002152D7" w:rsidP="00CA6A08">
            <w:pPr>
              <w:jc w:val="right"/>
              <w:rPr>
                <w:rFonts w:cs="Calibri"/>
                <w:color w:val="000000"/>
              </w:rPr>
            </w:pPr>
            <w:r>
              <w:rPr>
                <w:rFonts w:cs="Calibri"/>
                <w:color w:val="000000"/>
              </w:rPr>
              <w:t>1</w:t>
            </w:r>
          </w:p>
        </w:tc>
        <w:tc>
          <w:tcPr>
            <w:tcW w:w="1418" w:type="dxa"/>
            <w:vAlign w:val="bottom"/>
          </w:tcPr>
          <w:p w:rsidR="002152D7" w:rsidRDefault="002152D7" w:rsidP="00CA6A08">
            <w:pPr>
              <w:jc w:val="right"/>
              <w:rPr>
                <w:rFonts w:cs="Calibri"/>
                <w:color w:val="000000"/>
              </w:rPr>
            </w:pPr>
            <w:r>
              <w:rPr>
                <w:rFonts w:cs="Calibri"/>
                <w:color w:val="000000"/>
              </w:rPr>
              <w:t>1</w:t>
            </w:r>
          </w:p>
        </w:tc>
        <w:tc>
          <w:tcPr>
            <w:tcW w:w="1417" w:type="dxa"/>
            <w:vAlign w:val="bottom"/>
          </w:tcPr>
          <w:p w:rsidR="002152D7" w:rsidRDefault="002152D7" w:rsidP="00CA6A08">
            <w:pPr>
              <w:jc w:val="right"/>
              <w:rPr>
                <w:rFonts w:cs="Calibri"/>
                <w:color w:val="000000"/>
              </w:rPr>
            </w:pPr>
            <w:r>
              <w:rPr>
                <w:rFonts w:cs="Calibri"/>
                <w:color w:val="000000"/>
              </w:rPr>
              <w:t>0</w:t>
            </w:r>
          </w:p>
        </w:tc>
        <w:tc>
          <w:tcPr>
            <w:tcW w:w="963" w:type="dxa"/>
            <w:vAlign w:val="bottom"/>
          </w:tcPr>
          <w:p w:rsidR="002152D7" w:rsidRDefault="002152D7" w:rsidP="00CA6A08">
            <w:pPr>
              <w:jc w:val="right"/>
              <w:rPr>
                <w:rFonts w:cs="Calibri"/>
                <w:color w:val="000000"/>
              </w:rPr>
            </w:pPr>
            <w:r>
              <w:rPr>
                <w:rFonts w:cs="Calibri"/>
                <w:color w:val="000000"/>
              </w:rPr>
              <w:t>3</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Αμαρουσίου</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1</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1</w:t>
            </w:r>
          </w:p>
        </w:tc>
        <w:tc>
          <w:tcPr>
            <w:tcW w:w="963" w:type="dxa"/>
            <w:vAlign w:val="bottom"/>
          </w:tcPr>
          <w:p w:rsidR="002152D7" w:rsidRDefault="002152D7" w:rsidP="00CA6A08">
            <w:pPr>
              <w:jc w:val="right"/>
              <w:rPr>
                <w:rFonts w:cs="Calibri"/>
                <w:color w:val="000000"/>
              </w:rPr>
            </w:pPr>
            <w:r>
              <w:rPr>
                <w:rFonts w:cs="Calibri"/>
                <w:color w:val="000000"/>
              </w:rPr>
              <w:t>2</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Αγίου Δημητρίου</w:t>
            </w:r>
          </w:p>
        </w:tc>
        <w:tc>
          <w:tcPr>
            <w:tcW w:w="1418" w:type="dxa"/>
            <w:vAlign w:val="bottom"/>
          </w:tcPr>
          <w:p w:rsidR="002152D7" w:rsidRDefault="002152D7" w:rsidP="00CA6A08">
            <w:pPr>
              <w:jc w:val="right"/>
              <w:rPr>
                <w:rFonts w:cs="Calibri"/>
                <w:color w:val="000000"/>
              </w:rPr>
            </w:pPr>
            <w:r>
              <w:rPr>
                <w:rFonts w:cs="Calibri"/>
                <w:color w:val="000000"/>
              </w:rPr>
              <w:t>1</w:t>
            </w:r>
          </w:p>
        </w:tc>
        <w:tc>
          <w:tcPr>
            <w:tcW w:w="1417" w:type="dxa"/>
            <w:vAlign w:val="bottom"/>
          </w:tcPr>
          <w:p w:rsidR="002152D7" w:rsidRDefault="002152D7" w:rsidP="00CA6A08">
            <w:pPr>
              <w:jc w:val="right"/>
              <w:rPr>
                <w:rFonts w:cs="Calibri"/>
                <w:color w:val="000000"/>
              </w:rPr>
            </w:pPr>
            <w:r>
              <w:rPr>
                <w:rFonts w:cs="Calibri"/>
                <w:color w:val="000000"/>
              </w:rPr>
              <w:t>0</w:t>
            </w:r>
          </w:p>
        </w:tc>
        <w:tc>
          <w:tcPr>
            <w:tcW w:w="1418" w:type="dxa"/>
            <w:vAlign w:val="bottom"/>
          </w:tcPr>
          <w:p w:rsidR="002152D7" w:rsidRDefault="002152D7" w:rsidP="00CA6A08">
            <w:pPr>
              <w:jc w:val="right"/>
              <w:rPr>
                <w:rFonts w:cs="Calibri"/>
                <w:color w:val="000000"/>
              </w:rPr>
            </w:pPr>
            <w:r>
              <w:rPr>
                <w:rFonts w:cs="Calibri"/>
                <w:color w:val="000000"/>
              </w:rPr>
              <w:t>1</w:t>
            </w:r>
          </w:p>
        </w:tc>
        <w:tc>
          <w:tcPr>
            <w:tcW w:w="1417" w:type="dxa"/>
            <w:vAlign w:val="bottom"/>
          </w:tcPr>
          <w:p w:rsidR="002152D7" w:rsidRDefault="002152D7" w:rsidP="00CA6A08">
            <w:pPr>
              <w:jc w:val="right"/>
              <w:rPr>
                <w:rFonts w:cs="Calibri"/>
                <w:color w:val="000000"/>
              </w:rPr>
            </w:pPr>
            <w:r>
              <w:rPr>
                <w:rFonts w:cs="Calibri"/>
                <w:color w:val="000000"/>
              </w:rPr>
              <w:t>0</w:t>
            </w:r>
          </w:p>
        </w:tc>
        <w:tc>
          <w:tcPr>
            <w:tcW w:w="963" w:type="dxa"/>
            <w:vAlign w:val="bottom"/>
          </w:tcPr>
          <w:p w:rsidR="002152D7" w:rsidRDefault="002152D7" w:rsidP="00CA6A08">
            <w:pPr>
              <w:jc w:val="right"/>
              <w:rPr>
                <w:rFonts w:cs="Calibri"/>
                <w:color w:val="000000"/>
              </w:rPr>
            </w:pPr>
            <w:r>
              <w:rPr>
                <w:rFonts w:cs="Calibri"/>
                <w:color w:val="000000"/>
              </w:rPr>
              <w:t>2</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Νέας Σμύρνης</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0</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2</w:t>
            </w:r>
          </w:p>
        </w:tc>
        <w:tc>
          <w:tcPr>
            <w:tcW w:w="963" w:type="dxa"/>
            <w:vAlign w:val="bottom"/>
          </w:tcPr>
          <w:p w:rsidR="002152D7" w:rsidRDefault="002152D7" w:rsidP="00CA6A08">
            <w:pPr>
              <w:jc w:val="right"/>
              <w:rPr>
                <w:rFonts w:cs="Calibri"/>
                <w:color w:val="000000"/>
              </w:rPr>
            </w:pPr>
            <w:r>
              <w:rPr>
                <w:rFonts w:cs="Calibri"/>
                <w:color w:val="000000"/>
              </w:rPr>
              <w:t>2</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Σαρωνικού</w:t>
            </w:r>
          </w:p>
        </w:tc>
        <w:tc>
          <w:tcPr>
            <w:tcW w:w="1418" w:type="dxa"/>
            <w:vAlign w:val="bottom"/>
          </w:tcPr>
          <w:p w:rsidR="002152D7" w:rsidRDefault="002152D7" w:rsidP="00CA6A08">
            <w:pPr>
              <w:jc w:val="right"/>
              <w:rPr>
                <w:rFonts w:cs="Calibri"/>
                <w:color w:val="000000"/>
              </w:rPr>
            </w:pPr>
            <w:r>
              <w:rPr>
                <w:rFonts w:cs="Calibri"/>
                <w:color w:val="000000"/>
              </w:rPr>
              <w:t>1</w:t>
            </w:r>
          </w:p>
        </w:tc>
        <w:tc>
          <w:tcPr>
            <w:tcW w:w="1417" w:type="dxa"/>
            <w:vAlign w:val="bottom"/>
          </w:tcPr>
          <w:p w:rsidR="002152D7" w:rsidRDefault="002152D7" w:rsidP="00CA6A08">
            <w:pPr>
              <w:jc w:val="right"/>
              <w:rPr>
                <w:rFonts w:cs="Calibri"/>
                <w:color w:val="000000"/>
              </w:rPr>
            </w:pPr>
            <w:r>
              <w:rPr>
                <w:rFonts w:cs="Calibri"/>
                <w:color w:val="000000"/>
              </w:rPr>
              <w:t>0</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1</w:t>
            </w:r>
          </w:p>
        </w:tc>
        <w:tc>
          <w:tcPr>
            <w:tcW w:w="963" w:type="dxa"/>
            <w:vAlign w:val="bottom"/>
          </w:tcPr>
          <w:p w:rsidR="002152D7" w:rsidRDefault="002152D7" w:rsidP="00CA6A08">
            <w:pPr>
              <w:jc w:val="right"/>
              <w:rPr>
                <w:rFonts w:cs="Calibri"/>
                <w:color w:val="000000"/>
              </w:rPr>
            </w:pPr>
            <w:r>
              <w:rPr>
                <w:rFonts w:cs="Calibri"/>
                <w:color w:val="000000"/>
              </w:rPr>
              <w:t>2</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Αγίας Βαρβάρας</w:t>
            </w:r>
          </w:p>
        </w:tc>
        <w:tc>
          <w:tcPr>
            <w:tcW w:w="1418" w:type="dxa"/>
            <w:vAlign w:val="bottom"/>
          </w:tcPr>
          <w:p w:rsidR="002152D7" w:rsidRDefault="002152D7" w:rsidP="00CA6A08">
            <w:pPr>
              <w:jc w:val="right"/>
              <w:rPr>
                <w:rFonts w:cs="Calibri"/>
                <w:color w:val="000000"/>
              </w:rPr>
            </w:pPr>
            <w:r>
              <w:rPr>
                <w:rFonts w:cs="Calibri"/>
                <w:color w:val="000000"/>
              </w:rPr>
              <w:t>1</w:t>
            </w:r>
          </w:p>
        </w:tc>
        <w:tc>
          <w:tcPr>
            <w:tcW w:w="1417" w:type="dxa"/>
            <w:vAlign w:val="bottom"/>
          </w:tcPr>
          <w:p w:rsidR="002152D7" w:rsidRDefault="002152D7" w:rsidP="00CA6A08">
            <w:pPr>
              <w:jc w:val="right"/>
              <w:rPr>
                <w:rFonts w:cs="Calibri"/>
                <w:color w:val="000000"/>
              </w:rPr>
            </w:pPr>
            <w:r>
              <w:rPr>
                <w:rFonts w:cs="Calibri"/>
                <w:color w:val="000000"/>
              </w:rPr>
              <w:t>0</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0</w:t>
            </w:r>
          </w:p>
        </w:tc>
        <w:tc>
          <w:tcPr>
            <w:tcW w:w="963"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Πετρούπολης</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1</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0</w:t>
            </w:r>
          </w:p>
        </w:tc>
        <w:tc>
          <w:tcPr>
            <w:tcW w:w="963"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Καισαριανής</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0</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1</w:t>
            </w:r>
          </w:p>
        </w:tc>
        <w:tc>
          <w:tcPr>
            <w:tcW w:w="963"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Φιλαδελφείας - Χαλκηδόνος</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0</w:t>
            </w:r>
          </w:p>
        </w:tc>
        <w:tc>
          <w:tcPr>
            <w:tcW w:w="1418" w:type="dxa"/>
            <w:vAlign w:val="bottom"/>
          </w:tcPr>
          <w:p w:rsidR="002152D7" w:rsidRDefault="002152D7" w:rsidP="00CA6A08">
            <w:pPr>
              <w:jc w:val="right"/>
              <w:rPr>
                <w:rFonts w:cs="Calibri"/>
                <w:color w:val="000000"/>
              </w:rPr>
            </w:pPr>
            <w:r>
              <w:rPr>
                <w:rFonts w:cs="Calibri"/>
                <w:color w:val="000000"/>
              </w:rPr>
              <w:t>1</w:t>
            </w:r>
          </w:p>
        </w:tc>
        <w:tc>
          <w:tcPr>
            <w:tcW w:w="1417" w:type="dxa"/>
            <w:vAlign w:val="bottom"/>
          </w:tcPr>
          <w:p w:rsidR="002152D7" w:rsidRDefault="002152D7" w:rsidP="00CA6A08">
            <w:pPr>
              <w:jc w:val="right"/>
              <w:rPr>
                <w:rFonts w:cs="Calibri"/>
                <w:color w:val="000000"/>
              </w:rPr>
            </w:pPr>
            <w:r>
              <w:rPr>
                <w:rFonts w:cs="Calibri"/>
                <w:color w:val="000000"/>
              </w:rPr>
              <w:t>0</w:t>
            </w:r>
          </w:p>
        </w:tc>
        <w:tc>
          <w:tcPr>
            <w:tcW w:w="963"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Μαρκοπούλου Μεσογαίας</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0</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1</w:t>
            </w:r>
          </w:p>
        </w:tc>
        <w:tc>
          <w:tcPr>
            <w:tcW w:w="963"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Σπάτων - Αρτέμιδος</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0</w:t>
            </w:r>
          </w:p>
        </w:tc>
        <w:tc>
          <w:tcPr>
            <w:tcW w:w="1418" w:type="dxa"/>
            <w:vAlign w:val="bottom"/>
          </w:tcPr>
          <w:p w:rsidR="002152D7" w:rsidRDefault="002152D7" w:rsidP="00CA6A08">
            <w:pPr>
              <w:jc w:val="right"/>
              <w:rPr>
                <w:rFonts w:cs="Calibri"/>
                <w:color w:val="000000"/>
              </w:rPr>
            </w:pPr>
            <w:r>
              <w:rPr>
                <w:rFonts w:cs="Calibri"/>
                <w:color w:val="000000"/>
              </w:rPr>
              <w:t>1</w:t>
            </w:r>
          </w:p>
        </w:tc>
        <w:tc>
          <w:tcPr>
            <w:tcW w:w="1417" w:type="dxa"/>
            <w:vAlign w:val="bottom"/>
          </w:tcPr>
          <w:p w:rsidR="002152D7" w:rsidRDefault="002152D7" w:rsidP="00CA6A08">
            <w:pPr>
              <w:jc w:val="right"/>
              <w:rPr>
                <w:rFonts w:cs="Calibri"/>
                <w:color w:val="000000"/>
              </w:rPr>
            </w:pPr>
            <w:r>
              <w:rPr>
                <w:rFonts w:cs="Calibri"/>
                <w:color w:val="000000"/>
              </w:rPr>
              <w:t>0</w:t>
            </w:r>
          </w:p>
        </w:tc>
        <w:tc>
          <w:tcPr>
            <w:tcW w:w="963"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Δ. Ωρωπού</w:t>
            </w:r>
          </w:p>
        </w:tc>
        <w:tc>
          <w:tcPr>
            <w:tcW w:w="1418" w:type="dxa"/>
            <w:vAlign w:val="bottom"/>
          </w:tcPr>
          <w:p w:rsidR="002152D7" w:rsidRDefault="002152D7" w:rsidP="00CA6A08">
            <w:pPr>
              <w:jc w:val="right"/>
              <w:rPr>
                <w:rFonts w:cs="Calibri"/>
                <w:color w:val="000000"/>
              </w:rPr>
            </w:pPr>
            <w:r>
              <w:rPr>
                <w:rFonts w:cs="Calibri"/>
                <w:color w:val="000000"/>
              </w:rPr>
              <w:t>1</w:t>
            </w:r>
          </w:p>
        </w:tc>
        <w:tc>
          <w:tcPr>
            <w:tcW w:w="1417" w:type="dxa"/>
            <w:vAlign w:val="bottom"/>
          </w:tcPr>
          <w:p w:rsidR="002152D7" w:rsidRDefault="002152D7" w:rsidP="00CA6A08">
            <w:pPr>
              <w:jc w:val="right"/>
              <w:rPr>
                <w:rFonts w:cs="Calibri"/>
                <w:color w:val="000000"/>
              </w:rPr>
            </w:pPr>
            <w:r>
              <w:rPr>
                <w:rFonts w:cs="Calibri"/>
                <w:color w:val="000000"/>
              </w:rPr>
              <w:t>0</w:t>
            </w:r>
          </w:p>
        </w:tc>
        <w:tc>
          <w:tcPr>
            <w:tcW w:w="1418" w:type="dxa"/>
            <w:vAlign w:val="bottom"/>
          </w:tcPr>
          <w:p w:rsidR="002152D7" w:rsidRDefault="002152D7" w:rsidP="00CA6A08">
            <w:pPr>
              <w:jc w:val="right"/>
              <w:rPr>
                <w:rFonts w:cs="Calibri"/>
                <w:color w:val="000000"/>
              </w:rPr>
            </w:pPr>
            <w:r>
              <w:rPr>
                <w:rFonts w:cs="Calibri"/>
                <w:color w:val="000000"/>
              </w:rPr>
              <w:t>0</w:t>
            </w:r>
          </w:p>
        </w:tc>
        <w:tc>
          <w:tcPr>
            <w:tcW w:w="1417" w:type="dxa"/>
            <w:vAlign w:val="bottom"/>
          </w:tcPr>
          <w:p w:rsidR="002152D7" w:rsidRDefault="002152D7" w:rsidP="00CA6A08">
            <w:pPr>
              <w:jc w:val="right"/>
              <w:rPr>
                <w:rFonts w:cs="Calibri"/>
                <w:color w:val="000000"/>
              </w:rPr>
            </w:pPr>
            <w:r>
              <w:rPr>
                <w:rFonts w:cs="Calibri"/>
                <w:color w:val="000000"/>
              </w:rPr>
              <w:t>0</w:t>
            </w:r>
          </w:p>
        </w:tc>
        <w:tc>
          <w:tcPr>
            <w:tcW w:w="963"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2943" w:type="dxa"/>
            <w:vAlign w:val="bottom"/>
          </w:tcPr>
          <w:p w:rsidR="002152D7" w:rsidRDefault="002152D7" w:rsidP="00CA6A08">
            <w:pPr>
              <w:rPr>
                <w:rFonts w:cs="Calibri"/>
                <w:color w:val="000000"/>
              </w:rPr>
            </w:pPr>
            <w:r>
              <w:rPr>
                <w:rFonts w:cs="Calibri"/>
                <w:color w:val="000000"/>
              </w:rPr>
              <w:t>Εκτός ηπειρωτικής Αττικής</w:t>
            </w:r>
          </w:p>
        </w:tc>
        <w:tc>
          <w:tcPr>
            <w:tcW w:w="1418" w:type="dxa"/>
            <w:vAlign w:val="bottom"/>
          </w:tcPr>
          <w:p w:rsidR="002152D7" w:rsidRDefault="002152D7" w:rsidP="00CA6A08">
            <w:pPr>
              <w:jc w:val="right"/>
              <w:rPr>
                <w:rFonts w:cs="Calibri"/>
                <w:color w:val="000000"/>
              </w:rPr>
            </w:pPr>
            <w:r>
              <w:rPr>
                <w:rFonts w:cs="Calibri"/>
                <w:color w:val="000000"/>
              </w:rPr>
              <w:t>2</w:t>
            </w:r>
          </w:p>
        </w:tc>
        <w:tc>
          <w:tcPr>
            <w:tcW w:w="1417" w:type="dxa"/>
            <w:vAlign w:val="bottom"/>
          </w:tcPr>
          <w:p w:rsidR="002152D7" w:rsidRDefault="002152D7" w:rsidP="00CA6A08">
            <w:pPr>
              <w:jc w:val="right"/>
              <w:rPr>
                <w:rFonts w:cs="Calibri"/>
                <w:color w:val="000000"/>
              </w:rPr>
            </w:pPr>
            <w:r>
              <w:rPr>
                <w:rFonts w:cs="Calibri"/>
                <w:color w:val="000000"/>
              </w:rPr>
              <w:t>1</w:t>
            </w:r>
          </w:p>
        </w:tc>
        <w:tc>
          <w:tcPr>
            <w:tcW w:w="1418" w:type="dxa"/>
            <w:vAlign w:val="bottom"/>
          </w:tcPr>
          <w:p w:rsidR="002152D7" w:rsidRDefault="002152D7" w:rsidP="00CA6A08">
            <w:pPr>
              <w:jc w:val="right"/>
              <w:rPr>
                <w:rFonts w:cs="Calibri"/>
                <w:color w:val="000000"/>
              </w:rPr>
            </w:pPr>
            <w:r>
              <w:rPr>
                <w:rFonts w:cs="Calibri"/>
                <w:color w:val="000000"/>
              </w:rPr>
              <w:t>3</w:t>
            </w:r>
          </w:p>
        </w:tc>
        <w:tc>
          <w:tcPr>
            <w:tcW w:w="1417" w:type="dxa"/>
            <w:vAlign w:val="bottom"/>
          </w:tcPr>
          <w:p w:rsidR="002152D7" w:rsidRDefault="002152D7" w:rsidP="00CA6A08">
            <w:pPr>
              <w:jc w:val="right"/>
              <w:rPr>
                <w:rFonts w:cs="Calibri"/>
                <w:color w:val="000000"/>
              </w:rPr>
            </w:pPr>
            <w:r>
              <w:rPr>
                <w:rFonts w:cs="Calibri"/>
                <w:color w:val="000000"/>
              </w:rPr>
              <w:t>10</w:t>
            </w:r>
          </w:p>
        </w:tc>
        <w:tc>
          <w:tcPr>
            <w:tcW w:w="963" w:type="dxa"/>
            <w:vAlign w:val="bottom"/>
          </w:tcPr>
          <w:p w:rsidR="002152D7" w:rsidRDefault="002152D7" w:rsidP="00CA6A08">
            <w:pPr>
              <w:jc w:val="right"/>
              <w:rPr>
                <w:rFonts w:cs="Calibri"/>
                <w:color w:val="000000"/>
              </w:rPr>
            </w:pPr>
            <w:r>
              <w:rPr>
                <w:rFonts w:cs="Calibri"/>
                <w:color w:val="000000"/>
              </w:rPr>
              <w:t>16</w:t>
            </w:r>
          </w:p>
        </w:tc>
      </w:tr>
      <w:tr w:rsidR="002152D7" w:rsidTr="00CA6A08">
        <w:trPr>
          <w:trHeight w:val="20"/>
        </w:trPr>
        <w:tc>
          <w:tcPr>
            <w:tcW w:w="2943" w:type="dxa"/>
            <w:vAlign w:val="bottom"/>
          </w:tcPr>
          <w:p w:rsidR="002152D7" w:rsidRDefault="002152D7" w:rsidP="00CA6A08">
            <w:pPr>
              <w:rPr>
                <w:rFonts w:cs="Calibri"/>
                <w:b/>
                <w:bCs/>
                <w:color w:val="000000"/>
              </w:rPr>
            </w:pPr>
            <w:r>
              <w:rPr>
                <w:rFonts w:cs="Calibri"/>
                <w:b/>
                <w:bCs/>
                <w:color w:val="000000"/>
              </w:rPr>
              <w:t>Σύνολο</w:t>
            </w:r>
          </w:p>
        </w:tc>
        <w:tc>
          <w:tcPr>
            <w:tcW w:w="1418" w:type="dxa"/>
            <w:vAlign w:val="bottom"/>
          </w:tcPr>
          <w:p w:rsidR="002152D7" w:rsidRDefault="002152D7" w:rsidP="00CA6A08">
            <w:pPr>
              <w:jc w:val="right"/>
              <w:rPr>
                <w:rFonts w:cs="Calibri"/>
                <w:b/>
                <w:bCs/>
                <w:color w:val="000000"/>
              </w:rPr>
            </w:pPr>
            <w:r>
              <w:rPr>
                <w:rFonts w:cs="Calibri"/>
                <w:b/>
                <w:bCs/>
                <w:color w:val="000000"/>
              </w:rPr>
              <w:t>447</w:t>
            </w:r>
          </w:p>
        </w:tc>
        <w:tc>
          <w:tcPr>
            <w:tcW w:w="1417" w:type="dxa"/>
            <w:vAlign w:val="bottom"/>
          </w:tcPr>
          <w:p w:rsidR="002152D7" w:rsidRDefault="002152D7" w:rsidP="00CA6A08">
            <w:pPr>
              <w:jc w:val="right"/>
              <w:rPr>
                <w:rFonts w:cs="Calibri"/>
                <w:b/>
                <w:bCs/>
                <w:color w:val="000000"/>
              </w:rPr>
            </w:pPr>
            <w:r>
              <w:rPr>
                <w:rFonts w:cs="Calibri"/>
                <w:b/>
                <w:bCs/>
                <w:color w:val="000000"/>
              </w:rPr>
              <w:t>77</w:t>
            </w:r>
          </w:p>
        </w:tc>
        <w:tc>
          <w:tcPr>
            <w:tcW w:w="1418" w:type="dxa"/>
            <w:vAlign w:val="bottom"/>
          </w:tcPr>
          <w:p w:rsidR="002152D7" w:rsidRDefault="002152D7" w:rsidP="00CA6A08">
            <w:pPr>
              <w:jc w:val="right"/>
              <w:rPr>
                <w:rFonts w:cs="Calibri"/>
                <w:b/>
                <w:bCs/>
                <w:color w:val="000000"/>
              </w:rPr>
            </w:pPr>
            <w:r>
              <w:rPr>
                <w:rFonts w:cs="Calibri"/>
                <w:b/>
                <w:bCs/>
                <w:color w:val="000000"/>
              </w:rPr>
              <w:t>237</w:t>
            </w:r>
          </w:p>
        </w:tc>
        <w:tc>
          <w:tcPr>
            <w:tcW w:w="1417" w:type="dxa"/>
            <w:vAlign w:val="bottom"/>
          </w:tcPr>
          <w:p w:rsidR="002152D7" w:rsidRDefault="002152D7" w:rsidP="00CA6A08">
            <w:pPr>
              <w:jc w:val="right"/>
              <w:rPr>
                <w:rFonts w:cs="Calibri"/>
                <w:b/>
                <w:bCs/>
                <w:color w:val="000000"/>
              </w:rPr>
            </w:pPr>
            <w:r>
              <w:rPr>
                <w:rFonts w:cs="Calibri"/>
                <w:b/>
                <w:bCs/>
                <w:color w:val="000000"/>
              </w:rPr>
              <w:t>577</w:t>
            </w:r>
          </w:p>
        </w:tc>
        <w:tc>
          <w:tcPr>
            <w:tcW w:w="963" w:type="dxa"/>
            <w:vAlign w:val="bottom"/>
          </w:tcPr>
          <w:p w:rsidR="002152D7" w:rsidRDefault="002152D7" w:rsidP="00CA6A08">
            <w:pPr>
              <w:keepNext/>
              <w:jc w:val="right"/>
              <w:rPr>
                <w:rFonts w:cs="Calibri"/>
                <w:b/>
                <w:bCs/>
                <w:color w:val="000000"/>
              </w:rPr>
            </w:pPr>
            <w:r>
              <w:rPr>
                <w:rFonts w:cs="Calibri"/>
                <w:b/>
                <w:bCs/>
                <w:color w:val="000000"/>
              </w:rPr>
              <w:t>1.338</w:t>
            </w:r>
          </w:p>
        </w:tc>
      </w:tr>
    </w:tbl>
    <w:p w:rsidR="002152D7" w:rsidRDefault="002152D7" w:rsidP="002152D7">
      <w:pPr>
        <w:pStyle w:val="3"/>
        <w:rPr>
          <w:lang w:val="el-GR"/>
        </w:rPr>
      </w:pPr>
    </w:p>
    <w:p w:rsidR="002152D7" w:rsidRDefault="002152D7" w:rsidP="002152D7">
      <w:pPr>
        <w:rPr>
          <w:lang w:eastAsia="en-US"/>
        </w:rPr>
      </w:pPr>
    </w:p>
    <w:p w:rsidR="002152D7" w:rsidRDefault="002152D7" w:rsidP="002152D7">
      <w:pPr>
        <w:rPr>
          <w:lang w:eastAsia="en-US"/>
        </w:rPr>
      </w:pPr>
    </w:p>
    <w:p w:rsidR="002152D7" w:rsidRDefault="002152D7" w:rsidP="002152D7">
      <w:pPr>
        <w:rPr>
          <w:lang w:eastAsia="en-US"/>
        </w:rPr>
      </w:pPr>
    </w:p>
    <w:p w:rsidR="002152D7" w:rsidRDefault="002152D7" w:rsidP="002152D7">
      <w:pPr>
        <w:rPr>
          <w:lang w:eastAsia="en-US"/>
        </w:rPr>
      </w:pPr>
    </w:p>
    <w:p w:rsidR="002152D7" w:rsidRDefault="002152D7" w:rsidP="002152D7">
      <w:pPr>
        <w:rPr>
          <w:lang w:eastAsia="en-US"/>
        </w:rPr>
      </w:pPr>
    </w:p>
    <w:p w:rsidR="002152D7" w:rsidRDefault="002152D7" w:rsidP="002152D7">
      <w:pPr>
        <w:rPr>
          <w:lang w:eastAsia="en-US"/>
        </w:rPr>
      </w:pPr>
    </w:p>
    <w:p w:rsidR="002152D7" w:rsidRPr="0070685E" w:rsidRDefault="002152D7" w:rsidP="002152D7">
      <w:pPr>
        <w:rPr>
          <w:lang w:eastAsia="en-US"/>
        </w:rPr>
      </w:pPr>
    </w:p>
    <w:p w:rsidR="002152D7" w:rsidRPr="00EE462B" w:rsidRDefault="002152D7" w:rsidP="002152D7">
      <w:pPr>
        <w:pStyle w:val="ae"/>
        <w:keepNext/>
        <w:rPr>
          <w:lang w:val="el-GR"/>
        </w:rPr>
      </w:pPr>
      <w:r w:rsidRPr="00EE462B">
        <w:rPr>
          <w:lang w:val="el-GR"/>
        </w:rPr>
        <w:t xml:space="preserve">Πίνακας </w:t>
      </w:r>
      <w:r>
        <w:fldChar w:fldCharType="begin"/>
      </w:r>
      <w:r w:rsidRPr="00EE462B">
        <w:rPr>
          <w:lang w:val="el-GR"/>
        </w:rPr>
        <w:instrText xml:space="preserve"> </w:instrText>
      </w:r>
      <w:r>
        <w:instrText>SEQ</w:instrText>
      </w:r>
      <w:r w:rsidRPr="00EE462B">
        <w:rPr>
          <w:lang w:val="el-GR"/>
        </w:rPr>
        <w:instrText xml:space="preserve"> Πίνακας \* </w:instrText>
      </w:r>
      <w:r>
        <w:instrText>ARABIC</w:instrText>
      </w:r>
      <w:r w:rsidRPr="00EE462B">
        <w:rPr>
          <w:lang w:val="el-GR"/>
        </w:rPr>
        <w:instrText xml:space="preserve"> </w:instrText>
      </w:r>
      <w:r>
        <w:fldChar w:fldCharType="separate"/>
      </w:r>
      <w:r w:rsidRPr="002152D7">
        <w:rPr>
          <w:noProof/>
          <w:lang w:val="el-GR"/>
        </w:rPr>
        <w:t>3</w:t>
      </w:r>
      <w:r>
        <w:fldChar w:fldCharType="end"/>
      </w:r>
      <w:r>
        <w:rPr>
          <w:lang w:val="el-GR"/>
        </w:rPr>
        <w:t xml:space="preserve">: </w:t>
      </w:r>
      <w:r w:rsidRPr="00D51150">
        <w:rPr>
          <w:lang w:val="el-GR"/>
        </w:rPr>
        <w:t xml:space="preserve">Η συνολική εικόνα των ναυτιλιακών επιχειρήσεων ανά </w:t>
      </w:r>
      <w:r>
        <w:rPr>
          <w:lang w:val="el-GR"/>
        </w:rPr>
        <w:t>ΤΚ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452"/>
        <w:gridCol w:w="1452"/>
        <w:gridCol w:w="1452"/>
        <w:gridCol w:w="1452"/>
        <w:gridCol w:w="1337"/>
      </w:tblGrid>
      <w:tr w:rsidR="002152D7" w:rsidTr="00CA6A08">
        <w:trPr>
          <w:trHeight w:val="20"/>
          <w:tblHeader/>
        </w:trPr>
        <w:tc>
          <w:tcPr>
            <w:tcW w:w="1596" w:type="dxa"/>
            <w:vAlign w:val="bottom"/>
          </w:tcPr>
          <w:p w:rsidR="002152D7" w:rsidRDefault="002152D7" w:rsidP="00CA6A08">
            <w:pPr>
              <w:rPr>
                <w:rFonts w:cs="Calibri"/>
                <w:b/>
                <w:bCs/>
                <w:color w:val="000000"/>
              </w:rPr>
            </w:pPr>
            <w:r>
              <w:rPr>
                <w:rFonts w:cs="Calibri"/>
                <w:b/>
                <w:bCs/>
                <w:color w:val="000000"/>
              </w:rPr>
              <w:t>ΤΚ</w:t>
            </w:r>
          </w:p>
        </w:tc>
        <w:tc>
          <w:tcPr>
            <w:tcW w:w="1596" w:type="dxa"/>
            <w:vAlign w:val="bottom"/>
          </w:tcPr>
          <w:p w:rsidR="002152D7" w:rsidRDefault="002152D7" w:rsidP="00CA6A08">
            <w:pPr>
              <w:rPr>
                <w:rFonts w:cs="Calibri"/>
                <w:b/>
                <w:bCs/>
                <w:color w:val="000000"/>
              </w:rPr>
            </w:pPr>
            <w:r>
              <w:rPr>
                <w:rFonts w:cs="Calibri"/>
                <w:b/>
                <w:bCs/>
                <w:color w:val="000000"/>
              </w:rPr>
              <w:t>Κατηγορία Α</w:t>
            </w:r>
          </w:p>
        </w:tc>
        <w:tc>
          <w:tcPr>
            <w:tcW w:w="1596" w:type="dxa"/>
            <w:vAlign w:val="bottom"/>
          </w:tcPr>
          <w:p w:rsidR="002152D7" w:rsidRDefault="002152D7" w:rsidP="00CA6A08">
            <w:pPr>
              <w:rPr>
                <w:rFonts w:cs="Calibri"/>
                <w:b/>
                <w:bCs/>
                <w:color w:val="000000"/>
              </w:rPr>
            </w:pPr>
            <w:r>
              <w:rPr>
                <w:rFonts w:cs="Calibri"/>
                <w:b/>
                <w:bCs/>
                <w:color w:val="000000"/>
              </w:rPr>
              <w:t>Κατηγορία Β</w:t>
            </w:r>
          </w:p>
        </w:tc>
        <w:tc>
          <w:tcPr>
            <w:tcW w:w="1596" w:type="dxa"/>
            <w:vAlign w:val="bottom"/>
          </w:tcPr>
          <w:p w:rsidR="002152D7" w:rsidRDefault="002152D7" w:rsidP="00CA6A08">
            <w:pPr>
              <w:rPr>
                <w:rFonts w:cs="Calibri"/>
                <w:b/>
                <w:bCs/>
                <w:color w:val="000000"/>
              </w:rPr>
            </w:pPr>
            <w:r>
              <w:rPr>
                <w:rFonts w:cs="Calibri"/>
                <w:b/>
                <w:bCs/>
                <w:color w:val="000000"/>
              </w:rPr>
              <w:t>Κατηγορία Γ</w:t>
            </w:r>
          </w:p>
        </w:tc>
        <w:tc>
          <w:tcPr>
            <w:tcW w:w="1596" w:type="dxa"/>
            <w:vAlign w:val="bottom"/>
          </w:tcPr>
          <w:p w:rsidR="002152D7" w:rsidRDefault="002152D7" w:rsidP="00CA6A08">
            <w:pPr>
              <w:rPr>
                <w:rFonts w:cs="Calibri"/>
                <w:b/>
                <w:bCs/>
                <w:color w:val="000000"/>
              </w:rPr>
            </w:pPr>
            <w:r>
              <w:rPr>
                <w:rFonts w:cs="Calibri"/>
                <w:b/>
                <w:bCs/>
                <w:color w:val="000000"/>
              </w:rPr>
              <w:t>Κατηγορία Δ</w:t>
            </w:r>
          </w:p>
        </w:tc>
        <w:tc>
          <w:tcPr>
            <w:tcW w:w="1596" w:type="dxa"/>
            <w:vAlign w:val="bottom"/>
          </w:tcPr>
          <w:p w:rsidR="002152D7" w:rsidRDefault="002152D7" w:rsidP="00CA6A08">
            <w:pPr>
              <w:rPr>
                <w:rFonts w:cs="Calibri"/>
                <w:b/>
                <w:bCs/>
                <w:color w:val="000000"/>
              </w:rPr>
            </w:pPr>
            <w:r>
              <w:rPr>
                <w:rFonts w:cs="Calibri"/>
                <w:b/>
                <w:bCs/>
                <w:color w:val="000000"/>
              </w:rPr>
              <w:t>Σύνολο</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lastRenderedPageBreak/>
              <w:t>18863</w:t>
            </w:r>
          </w:p>
        </w:tc>
        <w:tc>
          <w:tcPr>
            <w:tcW w:w="1596" w:type="dxa"/>
            <w:vAlign w:val="bottom"/>
          </w:tcPr>
          <w:p w:rsidR="002152D7" w:rsidRDefault="002152D7" w:rsidP="00CA6A08">
            <w:pPr>
              <w:jc w:val="right"/>
              <w:rPr>
                <w:rFonts w:cs="Calibri"/>
                <w:color w:val="000000"/>
              </w:rPr>
            </w:pPr>
            <w:r>
              <w:rPr>
                <w:rFonts w:cs="Calibri"/>
                <w:color w:val="000000"/>
              </w:rPr>
              <w:t>152</w:t>
            </w:r>
          </w:p>
        </w:tc>
        <w:tc>
          <w:tcPr>
            <w:tcW w:w="1596" w:type="dxa"/>
            <w:vAlign w:val="bottom"/>
          </w:tcPr>
          <w:p w:rsidR="002152D7" w:rsidRDefault="002152D7" w:rsidP="00CA6A08">
            <w:pPr>
              <w:jc w:val="right"/>
              <w:rPr>
                <w:rFonts w:cs="Calibri"/>
                <w:color w:val="000000"/>
              </w:rPr>
            </w:pPr>
            <w:r>
              <w:rPr>
                <w:rFonts w:cs="Calibri"/>
                <w:color w:val="000000"/>
              </w:rPr>
              <w:t>28</w:t>
            </w:r>
          </w:p>
        </w:tc>
        <w:tc>
          <w:tcPr>
            <w:tcW w:w="1596" w:type="dxa"/>
            <w:vAlign w:val="bottom"/>
          </w:tcPr>
          <w:p w:rsidR="002152D7" w:rsidRDefault="002152D7" w:rsidP="00CA6A08">
            <w:pPr>
              <w:jc w:val="right"/>
              <w:rPr>
                <w:rFonts w:cs="Calibri"/>
                <w:color w:val="000000"/>
              </w:rPr>
            </w:pPr>
            <w:r>
              <w:rPr>
                <w:rFonts w:cs="Calibri"/>
                <w:color w:val="000000"/>
              </w:rPr>
              <w:t>15</w:t>
            </w:r>
          </w:p>
        </w:tc>
        <w:tc>
          <w:tcPr>
            <w:tcW w:w="1596" w:type="dxa"/>
            <w:vAlign w:val="bottom"/>
          </w:tcPr>
          <w:p w:rsidR="002152D7" w:rsidRDefault="002152D7" w:rsidP="00CA6A08">
            <w:pPr>
              <w:jc w:val="right"/>
              <w:rPr>
                <w:rFonts w:cs="Calibri"/>
                <w:color w:val="000000"/>
              </w:rPr>
            </w:pPr>
            <w:r>
              <w:rPr>
                <w:rFonts w:cs="Calibri"/>
                <w:color w:val="000000"/>
              </w:rPr>
              <w:t>24</w:t>
            </w:r>
          </w:p>
        </w:tc>
        <w:tc>
          <w:tcPr>
            <w:tcW w:w="1596" w:type="dxa"/>
            <w:vAlign w:val="bottom"/>
          </w:tcPr>
          <w:p w:rsidR="002152D7" w:rsidRDefault="002152D7" w:rsidP="00CA6A08">
            <w:pPr>
              <w:jc w:val="right"/>
              <w:rPr>
                <w:rFonts w:cs="Calibri"/>
                <w:color w:val="000000"/>
              </w:rPr>
            </w:pPr>
            <w:r>
              <w:rPr>
                <w:rFonts w:cs="Calibri"/>
                <w:color w:val="000000"/>
              </w:rPr>
              <w:t>219</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18535</w:t>
            </w:r>
          </w:p>
        </w:tc>
        <w:tc>
          <w:tcPr>
            <w:tcW w:w="1596" w:type="dxa"/>
            <w:vAlign w:val="bottom"/>
          </w:tcPr>
          <w:p w:rsidR="002152D7" w:rsidRDefault="002152D7" w:rsidP="00CA6A08">
            <w:pPr>
              <w:jc w:val="right"/>
              <w:rPr>
                <w:rFonts w:cs="Calibri"/>
                <w:color w:val="000000"/>
              </w:rPr>
            </w:pPr>
            <w:r>
              <w:rPr>
                <w:rFonts w:cs="Calibri"/>
                <w:color w:val="000000"/>
              </w:rPr>
              <w:t>21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10</w:t>
            </w:r>
          </w:p>
        </w:tc>
        <w:tc>
          <w:tcPr>
            <w:tcW w:w="1596" w:type="dxa"/>
            <w:vAlign w:val="bottom"/>
          </w:tcPr>
          <w:p w:rsidR="002152D7" w:rsidRDefault="002152D7" w:rsidP="00CA6A08">
            <w:pPr>
              <w:jc w:val="right"/>
              <w:rPr>
                <w:rFonts w:cs="Calibri"/>
                <w:color w:val="000000"/>
              </w:rPr>
            </w:pPr>
            <w:r>
              <w:rPr>
                <w:rFonts w:cs="Calibri"/>
                <w:color w:val="000000"/>
              </w:rPr>
              <w:t>110</w:t>
            </w:r>
          </w:p>
        </w:tc>
        <w:tc>
          <w:tcPr>
            <w:tcW w:w="1596" w:type="dxa"/>
            <w:vAlign w:val="bottom"/>
          </w:tcPr>
          <w:p w:rsidR="002152D7" w:rsidRDefault="002152D7" w:rsidP="00CA6A08">
            <w:pPr>
              <w:jc w:val="right"/>
              <w:rPr>
                <w:rFonts w:cs="Calibri"/>
                <w:color w:val="000000"/>
              </w:rPr>
            </w:pPr>
            <w:r>
              <w:rPr>
                <w:rFonts w:cs="Calibri"/>
                <w:color w:val="000000"/>
              </w:rPr>
              <w:t>141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18545</w:t>
            </w:r>
          </w:p>
        </w:tc>
        <w:tc>
          <w:tcPr>
            <w:tcW w:w="1596" w:type="dxa"/>
            <w:vAlign w:val="bottom"/>
          </w:tcPr>
          <w:p w:rsidR="002152D7" w:rsidRDefault="002152D7" w:rsidP="00CA6A08">
            <w:pPr>
              <w:jc w:val="right"/>
              <w:rPr>
                <w:rFonts w:cs="Calibri"/>
                <w:color w:val="000000"/>
              </w:rPr>
            </w:pPr>
            <w:r>
              <w:rPr>
                <w:rFonts w:cs="Calibri"/>
                <w:color w:val="000000"/>
              </w:rPr>
              <w:t>64</w:t>
            </w:r>
          </w:p>
        </w:tc>
        <w:tc>
          <w:tcPr>
            <w:tcW w:w="1596" w:type="dxa"/>
            <w:vAlign w:val="bottom"/>
          </w:tcPr>
          <w:p w:rsidR="002152D7" w:rsidRDefault="002152D7" w:rsidP="00CA6A08">
            <w:pPr>
              <w:jc w:val="right"/>
              <w:rPr>
                <w:rFonts w:cs="Calibri"/>
                <w:color w:val="000000"/>
              </w:rPr>
            </w:pPr>
            <w:r>
              <w:rPr>
                <w:rFonts w:cs="Calibri"/>
                <w:color w:val="000000"/>
              </w:rPr>
              <w:t>8</w:t>
            </w:r>
          </w:p>
        </w:tc>
        <w:tc>
          <w:tcPr>
            <w:tcW w:w="1596" w:type="dxa"/>
            <w:vAlign w:val="bottom"/>
          </w:tcPr>
          <w:p w:rsidR="002152D7" w:rsidRDefault="002152D7" w:rsidP="00CA6A08">
            <w:pPr>
              <w:jc w:val="right"/>
              <w:rPr>
                <w:rFonts w:cs="Calibri"/>
                <w:color w:val="000000"/>
              </w:rPr>
            </w:pPr>
            <w:r>
              <w:rPr>
                <w:rFonts w:cs="Calibri"/>
                <w:color w:val="000000"/>
              </w:rPr>
              <w:t>36</w:t>
            </w:r>
          </w:p>
        </w:tc>
        <w:tc>
          <w:tcPr>
            <w:tcW w:w="1596" w:type="dxa"/>
            <w:vAlign w:val="bottom"/>
          </w:tcPr>
          <w:p w:rsidR="002152D7" w:rsidRDefault="002152D7" w:rsidP="00CA6A08">
            <w:pPr>
              <w:jc w:val="right"/>
              <w:rPr>
                <w:rFonts w:cs="Calibri"/>
                <w:color w:val="000000"/>
              </w:rPr>
            </w:pPr>
            <w:r>
              <w:rPr>
                <w:rFonts w:cs="Calibri"/>
                <w:color w:val="000000"/>
              </w:rPr>
              <w:t>33</w:t>
            </w:r>
          </w:p>
        </w:tc>
        <w:tc>
          <w:tcPr>
            <w:tcW w:w="1596" w:type="dxa"/>
            <w:vAlign w:val="bottom"/>
          </w:tcPr>
          <w:p w:rsidR="002152D7" w:rsidRDefault="002152D7" w:rsidP="00CA6A08">
            <w:pPr>
              <w:jc w:val="right"/>
              <w:rPr>
                <w:rFonts w:cs="Calibri"/>
                <w:color w:val="000000"/>
              </w:rPr>
            </w:pPr>
            <w:r>
              <w:rPr>
                <w:rFonts w:cs="Calibri"/>
                <w:color w:val="000000"/>
              </w:rPr>
              <w:t>141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18536</w:t>
            </w:r>
          </w:p>
        </w:tc>
        <w:tc>
          <w:tcPr>
            <w:tcW w:w="1596" w:type="dxa"/>
            <w:vAlign w:val="bottom"/>
          </w:tcPr>
          <w:p w:rsidR="002152D7" w:rsidRDefault="002152D7" w:rsidP="00CA6A08">
            <w:pPr>
              <w:jc w:val="right"/>
              <w:rPr>
                <w:rFonts w:cs="Calibri"/>
                <w:color w:val="000000"/>
              </w:rPr>
            </w:pPr>
            <w:r>
              <w:rPr>
                <w:rFonts w:cs="Calibri"/>
                <w:color w:val="000000"/>
              </w:rPr>
              <w:t>17</w:t>
            </w:r>
          </w:p>
        </w:tc>
        <w:tc>
          <w:tcPr>
            <w:tcW w:w="1596" w:type="dxa"/>
            <w:vAlign w:val="bottom"/>
          </w:tcPr>
          <w:p w:rsidR="002152D7" w:rsidRDefault="002152D7" w:rsidP="00CA6A08">
            <w:pPr>
              <w:jc w:val="right"/>
              <w:rPr>
                <w:rFonts w:cs="Calibri"/>
                <w:color w:val="000000"/>
              </w:rPr>
            </w:pPr>
            <w:r>
              <w:rPr>
                <w:rFonts w:cs="Calibri"/>
                <w:color w:val="000000"/>
              </w:rPr>
              <w:t>3</w:t>
            </w:r>
          </w:p>
        </w:tc>
        <w:tc>
          <w:tcPr>
            <w:tcW w:w="1596" w:type="dxa"/>
            <w:vAlign w:val="bottom"/>
          </w:tcPr>
          <w:p w:rsidR="002152D7" w:rsidRDefault="002152D7" w:rsidP="00CA6A08">
            <w:pPr>
              <w:jc w:val="right"/>
              <w:rPr>
                <w:rFonts w:cs="Calibri"/>
                <w:color w:val="000000"/>
              </w:rPr>
            </w:pPr>
            <w:r>
              <w:rPr>
                <w:rFonts w:cs="Calibri"/>
                <w:color w:val="000000"/>
              </w:rPr>
              <w:t>27</w:t>
            </w:r>
          </w:p>
        </w:tc>
        <w:tc>
          <w:tcPr>
            <w:tcW w:w="1596" w:type="dxa"/>
            <w:vAlign w:val="bottom"/>
          </w:tcPr>
          <w:p w:rsidR="002152D7" w:rsidRDefault="002152D7" w:rsidP="00CA6A08">
            <w:pPr>
              <w:jc w:val="right"/>
              <w:rPr>
                <w:rFonts w:cs="Calibri"/>
                <w:color w:val="000000"/>
              </w:rPr>
            </w:pPr>
            <w:r>
              <w:rPr>
                <w:rFonts w:cs="Calibri"/>
                <w:color w:val="000000"/>
              </w:rPr>
              <w:t>85</w:t>
            </w:r>
          </w:p>
        </w:tc>
        <w:tc>
          <w:tcPr>
            <w:tcW w:w="1596" w:type="dxa"/>
            <w:vAlign w:val="bottom"/>
          </w:tcPr>
          <w:p w:rsidR="002152D7" w:rsidRDefault="002152D7" w:rsidP="00CA6A08">
            <w:pPr>
              <w:jc w:val="right"/>
              <w:rPr>
                <w:rFonts w:cs="Calibri"/>
                <w:color w:val="000000"/>
              </w:rPr>
            </w:pPr>
            <w:r>
              <w:rPr>
                <w:rFonts w:cs="Calibri"/>
                <w:color w:val="000000"/>
              </w:rPr>
              <w:t>132</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18531</w:t>
            </w:r>
          </w:p>
        </w:tc>
        <w:tc>
          <w:tcPr>
            <w:tcW w:w="1596" w:type="dxa"/>
            <w:vAlign w:val="bottom"/>
          </w:tcPr>
          <w:p w:rsidR="002152D7" w:rsidRDefault="002152D7" w:rsidP="00CA6A08">
            <w:pPr>
              <w:jc w:val="right"/>
              <w:rPr>
                <w:rFonts w:cs="Calibri"/>
                <w:color w:val="000000"/>
              </w:rPr>
            </w:pPr>
            <w:r>
              <w:rPr>
                <w:rFonts w:cs="Calibri"/>
                <w:color w:val="000000"/>
              </w:rPr>
              <w:t>18</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12</w:t>
            </w:r>
          </w:p>
        </w:tc>
        <w:tc>
          <w:tcPr>
            <w:tcW w:w="1596" w:type="dxa"/>
            <w:vAlign w:val="bottom"/>
          </w:tcPr>
          <w:p w:rsidR="002152D7" w:rsidRDefault="002152D7" w:rsidP="00CA6A08">
            <w:pPr>
              <w:jc w:val="right"/>
              <w:rPr>
                <w:rFonts w:cs="Calibri"/>
                <w:color w:val="000000"/>
              </w:rPr>
            </w:pPr>
            <w:r>
              <w:rPr>
                <w:rFonts w:cs="Calibri"/>
                <w:color w:val="000000"/>
              </w:rPr>
              <w:t>55</w:t>
            </w:r>
          </w:p>
        </w:tc>
        <w:tc>
          <w:tcPr>
            <w:tcW w:w="1596" w:type="dxa"/>
            <w:vAlign w:val="bottom"/>
          </w:tcPr>
          <w:p w:rsidR="002152D7" w:rsidRDefault="002152D7" w:rsidP="00CA6A08">
            <w:pPr>
              <w:jc w:val="right"/>
              <w:rPr>
                <w:rFonts w:cs="Calibri"/>
                <w:color w:val="000000"/>
              </w:rPr>
            </w:pPr>
            <w:r>
              <w:rPr>
                <w:rFonts w:cs="Calibri"/>
                <w:color w:val="000000"/>
              </w:rPr>
              <w:t>86</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18538</w:t>
            </w:r>
          </w:p>
        </w:tc>
        <w:tc>
          <w:tcPr>
            <w:tcW w:w="1596" w:type="dxa"/>
            <w:vAlign w:val="bottom"/>
          </w:tcPr>
          <w:p w:rsidR="002152D7" w:rsidRDefault="002152D7" w:rsidP="00CA6A08">
            <w:pPr>
              <w:jc w:val="right"/>
              <w:rPr>
                <w:rFonts w:cs="Calibri"/>
                <w:color w:val="000000"/>
              </w:rPr>
            </w:pPr>
            <w:r>
              <w:rPr>
                <w:rFonts w:cs="Calibri"/>
                <w:color w:val="000000"/>
              </w:rPr>
              <w:t>9</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4</w:t>
            </w:r>
          </w:p>
        </w:tc>
        <w:tc>
          <w:tcPr>
            <w:tcW w:w="1596" w:type="dxa"/>
            <w:vAlign w:val="bottom"/>
          </w:tcPr>
          <w:p w:rsidR="002152D7" w:rsidRDefault="002152D7" w:rsidP="00CA6A08">
            <w:pPr>
              <w:jc w:val="right"/>
              <w:rPr>
                <w:rFonts w:cs="Calibri"/>
                <w:color w:val="000000"/>
              </w:rPr>
            </w:pPr>
            <w:r>
              <w:rPr>
                <w:rFonts w:cs="Calibri"/>
                <w:color w:val="000000"/>
              </w:rPr>
              <w:t>38</w:t>
            </w:r>
          </w:p>
        </w:tc>
        <w:tc>
          <w:tcPr>
            <w:tcW w:w="1596" w:type="dxa"/>
            <w:vAlign w:val="bottom"/>
          </w:tcPr>
          <w:p w:rsidR="002152D7" w:rsidRDefault="002152D7" w:rsidP="00CA6A08">
            <w:pPr>
              <w:jc w:val="right"/>
              <w:rPr>
                <w:rFonts w:cs="Calibri"/>
                <w:color w:val="000000"/>
              </w:rPr>
            </w:pPr>
            <w:r>
              <w:rPr>
                <w:rFonts w:cs="Calibri"/>
                <w:color w:val="000000"/>
              </w:rPr>
              <w:t>51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18537</w:t>
            </w:r>
          </w:p>
        </w:tc>
        <w:tc>
          <w:tcPr>
            <w:tcW w:w="1596" w:type="dxa"/>
            <w:vAlign w:val="bottom"/>
          </w:tcPr>
          <w:p w:rsidR="002152D7" w:rsidRDefault="002152D7" w:rsidP="00CA6A08">
            <w:pPr>
              <w:jc w:val="right"/>
              <w:rPr>
                <w:rFonts w:cs="Calibri"/>
                <w:color w:val="000000"/>
              </w:rPr>
            </w:pPr>
            <w:r>
              <w:rPr>
                <w:rFonts w:cs="Calibri"/>
                <w:color w:val="000000"/>
              </w:rPr>
              <w:t>7</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6</w:t>
            </w:r>
          </w:p>
        </w:tc>
        <w:tc>
          <w:tcPr>
            <w:tcW w:w="1596" w:type="dxa"/>
            <w:vAlign w:val="bottom"/>
          </w:tcPr>
          <w:p w:rsidR="002152D7" w:rsidRDefault="002152D7" w:rsidP="00CA6A08">
            <w:pPr>
              <w:jc w:val="right"/>
              <w:rPr>
                <w:rFonts w:cs="Calibri"/>
                <w:color w:val="000000"/>
              </w:rPr>
            </w:pPr>
            <w:r>
              <w:rPr>
                <w:rFonts w:cs="Calibri"/>
                <w:color w:val="000000"/>
              </w:rPr>
              <w:t>32</w:t>
            </w:r>
          </w:p>
        </w:tc>
        <w:tc>
          <w:tcPr>
            <w:tcW w:w="1596" w:type="dxa"/>
            <w:vAlign w:val="bottom"/>
          </w:tcPr>
          <w:p w:rsidR="002152D7" w:rsidRDefault="002152D7" w:rsidP="00CA6A08">
            <w:pPr>
              <w:jc w:val="right"/>
              <w:rPr>
                <w:rFonts w:cs="Calibri"/>
                <w:color w:val="000000"/>
              </w:rPr>
            </w:pPr>
            <w:r>
              <w:rPr>
                <w:rFonts w:cs="Calibri"/>
                <w:color w:val="000000"/>
              </w:rPr>
              <w:t>45</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19300</w:t>
            </w:r>
          </w:p>
        </w:tc>
        <w:tc>
          <w:tcPr>
            <w:tcW w:w="1596" w:type="dxa"/>
            <w:vAlign w:val="bottom"/>
          </w:tcPr>
          <w:p w:rsidR="002152D7" w:rsidRDefault="002152D7" w:rsidP="00CA6A08">
            <w:pPr>
              <w:jc w:val="right"/>
              <w:rPr>
                <w:rFonts w:cs="Calibri"/>
                <w:color w:val="000000"/>
              </w:rPr>
            </w:pPr>
            <w:r>
              <w:rPr>
                <w:rFonts w:cs="Calibri"/>
                <w:color w:val="000000"/>
              </w:rPr>
              <w:t>6</w:t>
            </w:r>
          </w:p>
        </w:tc>
        <w:tc>
          <w:tcPr>
            <w:tcW w:w="1596" w:type="dxa"/>
            <w:vAlign w:val="bottom"/>
          </w:tcPr>
          <w:p w:rsidR="002152D7" w:rsidRDefault="002152D7" w:rsidP="00CA6A08">
            <w:pPr>
              <w:jc w:val="right"/>
              <w:rPr>
                <w:rFonts w:cs="Calibri"/>
                <w:color w:val="000000"/>
              </w:rPr>
            </w:pPr>
            <w:r>
              <w:rPr>
                <w:rFonts w:cs="Calibri"/>
                <w:color w:val="000000"/>
              </w:rPr>
              <w:t>9</w:t>
            </w:r>
          </w:p>
        </w:tc>
        <w:tc>
          <w:tcPr>
            <w:tcW w:w="1596" w:type="dxa"/>
            <w:vAlign w:val="bottom"/>
          </w:tcPr>
          <w:p w:rsidR="002152D7" w:rsidRDefault="002152D7" w:rsidP="00CA6A08">
            <w:pPr>
              <w:jc w:val="right"/>
              <w:rPr>
                <w:rFonts w:cs="Calibri"/>
                <w:color w:val="000000"/>
              </w:rPr>
            </w:pPr>
            <w:r>
              <w:rPr>
                <w:rFonts w:cs="Calibri"/>
                <w:color w:val="000000"/>
              </w:rPr>
              <w:t>9</w:t>
            </w:r>
          </w:p>
        </w:tc>
        <w:tc>
          <w:tcPr>
            <w:tcW w:w="1596" w:type="dxa"/>
            <w:vAlign w:val="bottom"/>
          </w:tcPr>
          <w:p w:rsidR="002152D7" w:rsidRDefault="002152D7" w:rsidP="00CA6A08">
            <w:pPr>
              <w:jc w:val="right"/>
              <w:rPr>
                <w:rFonts w:cs="Calibri"/>
                <w:color w:val="000000"/>
              </w:rPr>
            </w:pPr>
            <w:r>
              <w:rPr>
                <w:rFonts w:cs="Calibri"/>
                <w:color w:val="000000"/>
              </w:rPr>
              <w:t>18</w:t>
            </w:r>
          </w:p>
        </w:tc>
        <w:tc>
          <w:tcPr>
            <w:tcW w:w="1596" w:type="dxa"/>
            <w:vAlign w:val="bottom"/>
          </w:tcPr>
          <w:p w:rsidR="002152D7" w:rsidRDefault="002152D7" w:rsidP="00CA6A08">
            <w:pPr>
              <w:jc w:val="right"/>
              <w:rPr>
                <w:rFonts w:cs="Calibri"/>
                <w:color w:val="000000"/>
              </w:rPr>
            </w:pPr>
            <w:r>
              <w:rPr>
                <w:rFonts w:cs="Calibri"/>
                <w:color w:val="000000"/>
              </w:rPr>
              <w:t>42</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18540</w:t>
            </w:r>
          </w:p>
        </w:tc>
        <w:tc>
          <w:tcPr>
            <w:tcW w:w="1596" w:type="dxa"/>
            <w:vAlign w:val="bottom"/>
          </w:tcPr>
          <w:p w:rsidR="002152D7" w:rsidRDefault="002152D7" w:rsidP="00CA6A08">
            <w:pPr>
              <w:jc w:val="right"/>
              <w:rPr>
                <w:rFonts w:cs="Calibri"/>
                <w:color w:val="000000"/>
              </w:rPr>
            </w:pPr>
            <w:r>
              <w:rPr>
                <w:rFonts w:cs="Calibri"/>
                <w:color w:val="000000"/>
              </w:rPr>
              <w:t>20</w:t>
            </w:r>
          </w:p>
        </w:tc>
        <w:tc>
          <w:tcPr>
            <w:tcW w:w="1596" w:type="dxa"/>
            <w:vAlign w:val="bottom"/>
          </w:tcPr>
          <w:p w:rsidR="002152D7" w:rsidRDefault="002152D7" w:rsidP="00CA6A08">
            <w:pPr>
              <w:jc w:val="right"/>
              <w:rPr>
                <w:rFonts w:cs="Calibri"/>
                <w:color w:val="000000"/>
              </w:rPr>
            </w:pPr>
            <w:r>
              <w:rPr>
                <w:rFonts w:cs="Calibri"/>
                <w:color w:val="000000"/>
              </w:rPr>
              <w:t>3</w:t>
            </w:r>
          </w:p>
        </w:tc>
        <w:tc>
          <w:tcPr>
            <w:tcW w:w="1596" w:type="dxa"/>
            <w:vAlign w:val="bottom"/>
          </w:tcPr>
          <w:p w:rsidR="002152D7" w:rsidRDefault="002152D7" w:rsidP="00CA6A08">
            <w:pPr>
              <w:jc w:val="right"/>
              <w:rPr>
                <w:rFonts w:cs="Calibri"/>
                <w:color w:val="000000"/>
              </w:rPr>
            </w:pPr>
            <w:r>
              <w:rPr>
                <w:rFonts w:cs="Calibri"/>
                <w:color w:val="000000"/>
              </w:rPr>
              <w:t>10</w:t>
            </w:r>
          </w:p>
        </w:tc>
        <w:tc>
          <w:tcPr>
            <w:tcW w:w="1596" w:type="dxa"/>
            <w:vAlign w:val="bottom"/>
          </w:tcPr>
          <w:p w:rsidR="002152D7" w:rsidRDefault="002152D7" w:rsidP="00CA6A08">
            <w:pPr>
              <w:jc w:val="right"/>
              <w:rPr>
                <w:rFonts w:cs="Calibri"/>
                <w:color w:val="000000"/>
              </w:rPr>
            </w:pPr>
            <w:r>
              <w:rPr>
                <w:rFonts w:cs="Calibri"/>
                <w:color w:val="000000"/>
              </w:rPr>
              <w:t>4</w:t>
            </w:r>
          </w:p>
        </w:tc>
        <w:tc>
          <w:tcPr>
            <w:tcW w:w="1596" w:type="dxa"/>
            <w:vAlign w:val="bottom"/>
          </w:tcPr>
          <w:p w:rsidR="002152D7" w:rsidRDefault="002152D7" w:rsidP="00CA6A08">
            <w:pPr>
              <w:jc w:val="right"/>
              <w:rPr>
                <w:rFonts w:cs="Calibri"/>
                <w:color w:val="000000"/>
              </w:rPr>
            </w:pPr>
            <w:r>
              <w:rPr>
                <w:rFonts w:cs="Calibri"/>
                <w:color w:val="000000"/>
              </w:rPr>
              <w:t>37</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18755</w:t>
            </w:r>
          </w:p>
        </w:tc>
        <w:tc>
          <w:tcPr>
            <w:tcW w:w="1596" w:type="dxa"/>
            <w:vAlign w:val="bottom"/>
          </w:tcPr>
          <w:p w:rsidR="002152D7" w:rsidRDefault="002152D7" w:rsidP="00CA6A08">
            <w:pPr>
              <w:jc w:val="right"/>
              <w:rPr>
                <w:rFonts w:cs="Calibri"/>
                <w:color w:val="000000"/>
              </w:rPr>
            </w:pPr>
            <w:r>
              <w:rPr>
                <w:rFonts w:cs="Calibri"/>
                <w:color w:val="000000"/>
              </w:rPr>
              <w:t>15</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13</w:t>
            </w:r>
          </w:p>
        </w:tc>
        <w:tc>
          <w:tcPr>
            <w:tcW w:w="1596" w:type="dxa"/>
            <w:vAlign w:val="bottom"/>
          </w:tcPr>
          <w:p w:rsidR="002152D7" w:rsidRDefault="002152D7" w:rsidP="00CA6A08">
            <w:pPr>
              <w:jc w:val="right"/>
              <w:rPr>
                <w:rFonts w:cs="Calibri"/>
                <w:color w:val="000000"/>
              </w:rPr>
            </w:pPr>
            <w:r>
              <w:rPr>
                <w:rFonts w:cs="Calibri"/>
                <w:color w:val="000000"/>
              </w:rPr>
              <w:t>31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18546</w:t>
            </w:r>
          </w:p>
        </w:tc>
        <w:tc>
          <w:tcPr>
            <w:tcW w:w="1596" w:type="dxa"/>
            <w:vAlign w:val="bottom"/>
          </w:tcPr>
          <w:p w:rsidR="002152D7" w:rsidRDefault="002152D7" w:rsidP="00CA6A08">
            <w:pPr>
              <w:jc w:val="right"/>
              <w:rPr>
                <w:rFonts w:cs="Calibri"/>
                <w:color w:val="000000"/>
              </w:rPr>
            </w:pPr>
            <w:r>
              <w:rPr>
                <w:rFonts w:cs="Calibri"/>
                <w:color w:val="000000"/>
              </w:rPr>
              <w:t>17</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9</w:t>
            </w:r>
          </w:p>
        </w:tc>
        <w:tc>
          <w:tcPr>
            <w:tcW w:w="1596" w:type="dxa"/>
            <w:vAlign w:val="bottom"/>
          </w:tcPr>
          <w:p w:rsidR="002152D7" w:rsidRDefault="002152D7" w:rsidP="00CA6A08">
            <w:pPr>
              <w:jc w:val="right"/>
              <w:rPr>
                <w:rFonts w:cs="Calibri"/>
                <w:color w:val="000000"/>
              </w:rPr>
            </w:pPr>
            <w:r>
              <w:rPr>
                <w:rFonts w:cs="Calibri"/>
                <w:color w:val="000000"/>
              </w:rPr>
              <w:t>3</w:t>
            </w:r>
          </w:p>
        </w:tc>
        <w:tc>
          <w:tcPr>
            <w:tcW w:w="1596" w:type="dxa"/>
            <w:vAlign w:val="bottom"/>
          </w:tcPr>
          <w:p w:rsidR="002152D7" w:rsidRDefault="002152D7" w:rsidP="00CA6A08">
            <w:pPr>
              <w:jc w:val="right"/>
              <w:rPr>
                <w:rFonts w:cs="Calibri"/>
                <w:color w:val="000000"/>
              </w:rPr>
            </w:pPr>
            <w:r>
              <w:rPr>
                <w:rFonts w:cs="Calibri"/>
                <w:color w:val="000000"/>
              </w:rPr>
              <w:t>30</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18648</w:t>
            </w:r>
          </w:p>
        </w:tc>
        <w:tc>
          <w:tcPr>
            <w:tcW w:w="1596" w:type="dxa"/>
            <w:vAlign w:val="bottom"/>
          </w:tcPr>
          <w:p w:rsidR="002152D7" w:rsidRDefault="002152D7" w:rsidP="00CA6A08">
            <w:pPr>
              <w:jc w:val="right"/>
              <w:rPr>
                <w:rFonts w:cs="Calibri"/>
                <w:color w:val="000000"/>
              </w:rPr>
            </w:pPr>
            <w:r>
              <w:rPr>
                <w:rFonts w:cs="Calibri"/>
                <w:color w:val="000000"/>
              </w:rPr>
              <w:t>14</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7</w:t>
            </w:r>
          </w:p>
        </w:tc>
        <w:tc>
          <w:tcPr>
            <w:tcW w:w="1596" w:type="dxa"/>
            <w:vAlign w:val="bottom"/>
          </w:tcPr>
          <w:p w:rsidR="002152D7" w:rsidRDefault="002152D7" w:rsidP="00CA6A08">
            <w:pPr>
              <w:jc w:val="right"/>
              <w:rPr>
                <w:rFonts w:cs="Calibri"/>
                <w:color w:val="000000"/>
              </w:rPr>
            </w:pPr>
            <w:r>
              <w:rPr>
                <w:rFonts w:cs="Calibri"/>
                <w:color w:val="000000"/>
              </w:rPr>
              <w:t>6</w:t>
            </w:r>
          </w:p>
        </w:tc>
        <w:tc>
          <w:tcPr>
            <w:tcW w:w="1596" w:type="dxa"/>
            <w:vAlign w:val="bottom"/>
          </w:tcPr>
          <w:p w:rsidR="002152D7" w:rsidRDefault="002152D7" w:rsidP="00CA6A08">
            <w:pPr>
              <w:jc w:val="right"/>
              <w:rPr>
                <w:rFonts w:cs="Calibri"/>
                <w:color w:val="000000"/>
              </w:rPr>
            </w:pPr>
            <w:r>
              <w:rPr>
                <w:rFonts w:cs="Calibri"/>
                <w:color w:val="000000"/>
              </w:rPr>
              <w:t>28</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19200</w:t>
            </w:r>
          </w:p>
        </w:tc>
        <w:tc>
          <w:tcPr>
            <w:tcW w:w="1596" w:type="dxa"/>
            <w:vAlign w:val="bottom"/>
          </w:tcPr>
          <w:p w:rsidR="002152D7" w:rsidRDefault="002152D7" w:rsidP="00CA6A08">
            <w:pPr>
              <w:jc w:val="right"/>
              <w:rPr>
                <w:rFonts w:cs="Calibri"/>
                <w:color w:val="000000"/>
              </w:rPr>
            </w:pPr>
            <w:r>
              <w:rPr>
                <w:rFonts w:cs="Calibri"/>
                <w:color w:val="000000"/>
              </w:rPr>
              <w:t>5</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14</w:t>
            </w:r>
          </w:p>
        </w:tc>
        <w:tc>
          <w:tcPr>
            <w:tcW w:w="1596" w:type="dxa"/>
            <w:vAlign w:val="bottom"/>
          </w:tcPr>
          <w:p w:rsidR="002152D7" w:rsidRDefault="002152D7" w:rsidP="00CA6A08">
            <w:pPr>
              <w:jc w:val="right"/>
              <w:rPr>
                <w:rFonts w:cs="Calibri"/>
                <w:color w:val="000000"/>
              </w:rPr>
            </w:pPr>
            <w:r>
              <w:rPr>
                <w:rFonts w:cs="Calibri"/>
                <w:color w:val="000000"/>
              </w:rPr>
              <w:t>21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18533</w:t>
            </w:r>
          </w:p>
        </w:tc>
        <w:tc>
          <w:tcPr>
            <w:tcW w:w="1596" w:type="dxa"/>
            <w:vAlign w:val="bottom"/>
          </w:tcPr>
          <w:p w:rsidR="002152D7" w:rsidRDefault="002152D7" w:rsidP="00CA6A08">
            <w:pPr>
              <w:jc w:val="right"/>
              <w:rPr>
                <w:rFonts w:cs="Calibri"/>
                <w:color w:val="000000"/>
              </w:rPr>
            </w:pPr>
            <w:r>
              <w:rPr>
                <w:rFonts w:cs="Calibri"/>
                <w:color w:val="000000"/>
              </w:rPr>
              <w:t>3</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7</w:t>
            </w:r>
          </w:p>
        </w:tc>
        <w:tc>
          <w:tcPr>
            <w:tcW w:w="1596" w:type="dxa"/>
            <w:vAlign w:val="bottom"/>
          </w:tcPr>
          <w:p w:rsidR="002152D7" w:rsidRDefault="002152D7" w:rsidP="00CA6A08">
            <w:pPr>
              <w:jc w:val="right"/>
              <w:rPr>
                <w:rFonts w:cs="Calibri"/>
                <w:color w:val="000000"/>
              </w:rPr>
            </w:pPr>
            <w:r>
              <w:rPr>
                <w:rFonts w:cs="Calibri"/>
                <w:color w:val="000000"/>
              </w:rPr>
              <w:t>10</w:t>
            </w:r>
          </w:p>
        </w:tc>
        <w:tc>
          <w:tcPr>
            <w:tcW w:w="1596" w:type="dxa"/>
            <w:vAlign w:val="bottom"/>
          </w:tcPr>
          <w:p w:rsidR="002152D7" w:rsidRDefault="002152D7" w:rsidP="00CA6A08">
            <w:pPr>
              <w:jc w:val="right"/>
              <w:rPr>
                <w:rFonts w:cs="Calibri"/>
                <w:color w:val="000000"/>
              </w:rPr>
            </w:pPr>
            <w:r>
              <w:rPr>
                <w:rFonts w:cs="Calibri"/>
                <w:color w:val="000000"/>
              </w:rPr>
              <w:t>20</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18756</w:t>
            </w:r>
          </w:p>
        </w:tc>
        <w:tc>
          <w:tcPr>
            <w:tcW w:w="1596" w:type="dxa"/>
            <w:vAlign w:val="bottom"/>
          </w:tcPr>
          <w:p w:rsidR="002152D7" w:rsidRDefault="002152D7" w:rsidP="00CA6A08">
            <w:pPr>
              <w:jc w:val="right"/>
              <w:rPr>
                <w:rFonts w:cs="Calibri"/>
                <w:color w:val="000000"/>
              </w:rPr>
            </w:pPr>
            <w:r>
              <w:rPr>
                <w:rFonts w:cs="Calibri"/>
                <w:color w:val="000000"/>
              </w:rPr>
              <w:t>9</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3</w:t>
            </w:r>
          </w:p>
        </w:tc>
        <w:tc>
          <w:tcPr>
            <w:tcW w:w="1596" w:type="dxa"/>
            <w:vAlign w:val="bottom"/>
          </w:tcPr>
          <w:p w:rsidR="002152D7" w:rsidRDefault="002152D7" w:rsidP="00CA6A08">
            <w:pPr>
              <w:jc w:val="right"/>
              <w:rPr>
                <w:rFonts w:cs="Calibri"/>
                <w:color w:val="000000"/>
              </w:rPr>
            </w:pPr>
            <w:r>
              <w:rPr>
                <w:rFonts w:cs="Calibri"/>
                <w:color w:val="000000"/>
              </w:rPr>
              <w:t>6</w:t>
            </w:r>
          </w:p>
        </w:tc>
        <w:tc>
          <w:tcPr>
            <w:tcW w:w="1596" w:type="dxa"/>
            <w:vAlign w:val="bottom"/>
          </w:tcPr>
          <w:p w:rsidR="002152D7" w:rsidRDefault="002152D7" w:rsidP="00CA6A08">
            <w:pPr>
              <w:jc w:val="right"/>
              <w:rPr>
                <w:rFonts w:cs="Calibri"/>
                <w:color w:val="000000"/>
              </w:rPr>
            </w:pPr>
            <w:r>
              <w:rPr>
                <w:rFonts w:cs="Calibri"/>
                <w:color w:val="000000"/>
              </w:rPr>
              <w:t>18</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18532</w:t>
            </w:r>
          </w:p>
        </w:tc>
        <w:tc>
          <w:tcPr>
            <w:tcW w:w="1596" w:type="dxa"/>
            <w:vAlign w:val="bottom"/>
          </w:tcPr>
          <w:p w:rsidR="002152D7" w:rsidRDefault="002152D7" w:rsidP="00CA6A08">
            <w:pPr>
              <w:jc w:val="right"/>
              <w:rPr>
                <w:rFonts w:cs="Calibri"/>
                <w:color w:val="000000"/>
              </w:rPr>
            </w:pPr>
            <w:r>
              <w:rPr>
                <w:rFonts w:cs="Calibri"/>
                <w:color w:val="000000"/>
              </w:rPr>
              <w:t>3</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3</w:t>
            </w:r>
          </w:p>
        </w:tc>
        <w:tc>
          <w:tcPr>
            <w:tcW w:w="1596" w:type="dxa"/>
            <w:vAlign w:val="bottom"/>
          </w:tcPr>
          <w:p w:rsidR="002152D7" w:rsidRDefault="002152D7" w:rsidP="00CA6A08">
            <w:pPr>
              <w:jc w:val="right"/>
              <w:rPr>
                <w:rFonts w:cs="Calibri"/>
                <w:color w:val="000000"/>
              </w:rPr>
            </w:pPr>
            <w:r>
              <w:rPr>
                <w:rFonts w:cs="Calibri"/>
                <w:color w:val="000000"/>
              </w:rPr>
              <w:t>10</w:t>
            </w:r>
          </w:p>
        </w:tc>
        <w:tc>
          <w:tcPr>
            <w:tcW w:w="1596" w:type="dxa"/>
            <w:vAlign w:val="bottom"/>
          </w:tcPr>
          <w:p w:rsidR="002152D7" w:rsidRDefault="002152D7" w:rsidP="00CA6A08">
            <w:pPr>
              <w:jc w:val="right"/>
              <w:rPr>
                <w:rFonts w:cs="Calibri"/>
                <w:color w:val="000000"/>
              </w:rPr>
            </w:pPr>
            <w:r>
              <w:rPr>
                <w:rFonts w:cs="Calibri"/>
                <w:color w:val="000000"/>
              </w:rPr>
              <w:t>16</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18534</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5</w:t>
            </w:r>
          </w:p>
        </w:tc>
        <w:tc>
          <w:tcPr>
            <w:tcW w:w="1596" w:type="dxa"/>
            <w:vAlign w:val="bottom"/>
          </w:tcPr>
          <w:p w:rsidR="002152D7" w:rsidRDefault="002152D7" w:rsidP="00CA6A08">
            <w:pPr>
              <w:jc w:val="right"/>
              <w:rPr>
                <w:rFonts w:cs="Calibri"/>
                <w:color w:val="000000"/>
              </w:rPr>
            </w:pPr>
            <w:r>
              <w:rPr>
                <w:rFonts w:cs="Calibri"/>
                <w:color w:val="000000"/>
              </w:rPr>
              <w:t>10</w:t>
            </w:r>
          </w:p>
        </w:tc>
        <w:tc>
          <w:tcPr>
            <w:tcW w:w="1596" w:type="dxa"/>
            <w:vAlign w:val="bottom"/>
          </w:tcPr>
          <w:p w:rsidR="002152D7" w:rsidRDefault="002152D7" w:rsidP="00CA6A08">
            <w:pPr>
              <w:jc w:val="right"/>
              <w:rPr>
                <w:rFonts w:cs="Calibri"/>
                <w:color w:val="000000"/>
              </w:rPr>
            </w:pPr>
            <w:r>
              <w:rPr>
                <w:rFonts w:cs="Calibri"/>
                <w:color w:val="000000"/>
              </w:rPr>
              <w:t>15</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19600</w:t>
            </w:r>
          </w:p>
        </w:tc>
        <w:tc>
          <w:tcPr>
            <w:tcW w:w="1596" w:type="dxa"/>
            <w:vAlign w:val="bottom"/>
          </w:tcPr>
          <w:p w:rsidR="002152D7" w:rsidRDefault="002152D7" w:rsidP="00CA6A08">
            <w:pPr>
              <w:jc w:val="right"/>
              <w:rPr>
                <w:rFonts w:cs="Calibri"/>
                <w:color w:val="000000"/>
              </w:rPr>
            </w:pPr>
            <w:r>
              <w:rPr>
                <w:rFonts w:cs="Calibri"/>
                <w:color w:val="000000"/>
              </w:rPr>
              <w:t>3</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4</w:t>
            </w:r>
          </w:p>
        </w:tc>
        <w:tc>
          <w:tcPr>
            <w:tcW w:w="1596" w:type="dxa"/>
            <w:vAlign w:val="bottom"/>
          </w:tcPr>
          <w:p w:rsidR="002152D7" w:rsidRDefault="002152D7" w:rsidP="00CA6A08">
            <w:pPr>
              <w:jc w:val="right"/>
              <w:rPr>
                <w:rFonts w:cs="Calibri"/>
                <w:color w:val="000000"/>
              </w:rPr>
            </w:pPr>
            <w:r>
              <w:rPr>
                <w:rFonts w:cs="Calibri"/>
                <w:color w:val="000000"/>
              </w:rPr>
              <w:t>6</w:t>
            </w:r>
          </w:p>
        </w:tc>
        <w:tc>
          <w:tcPr>
            <w:tcW w:w="1596" w:type="dxa"/>
            <w:vAlign w:val="bottom"/>
          </w:tcPr>
          <w:p w:rsidR="002152D7" w:rsidRDefault="002152D7" w:rsidP="00CA6A08">
            <w:pPr>
              <w:jc w:val="right"/>
              <w:rPr>
                <w:rFonts w:cs="Calibri"/>
                <w:color w:val="000000"/>
              </w:rPr>
            </w:pPr>
            <w:r>
              <w:rPr>
                <w:rFonts w:cs="Calibri"/>
                <w:color w:val="000000"/>
              </w:rPr>
              <w:t>15</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18544</w:t>
            </w:r>
          </w:p>
        </w:tc>
        <w:tc>
          <w:tcPr>
            <w:tcW w:w="1596" w:type="dxa"/>
            <w:vAlign w:val="bottom"/>
          </w:tcPr>
          <w:p w:rsidR="002152D7" w:rsidRDefault="002152D7" w:rsidP="00CA6A08">
            <w:pPr>
              <w:jc w:val="right"/>
              <w:rPr>
                <w:rFonts w:cs="Calibri"/>
                <w:color w:val="000000"/>
              </w:rPr>
            </w:pPr>
            <w:r>
              <w:rPr>
                <w:rFonts w:cs="Calibri"/>
                <w:color w:val="000000"/>
              </w:rPr>
              <w:t>5</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4</w:t>
            </w:r>
          </w:p>
        </w:tc>
        <w:tc>
          <w:tcPr>
            <w:tcW w:w="1596" w:type="dxa"/>
            <w:vAlign w:val="bottom"/>
          </w:tcPr>
          <w:p w:rsidR="002152D7" w:rsidRDefault="002152D7" w:rsidP="00CA6A08">
            <w:pPr>
              <w:jc w:val="right"/>
              <w:rPr>
                <w:rFonts w:cs="Calibri"/>
                <w:color w:val="000000"/>
              </w:rPr>
            </w:pPr>
            <w:r>
              <w:rPr>
                <w:rFonts w:cs="Calibri"/>
                <w:color w:val="000000"/>
              </w:rPr>
              <w:t>4</w:t>
            </w:r>
          </w:p>
        </w:tc>
        <w:tc>
          <w:tcPr>
            <w:tcW w:w="1596" w:type="dxa"/>
            <w:vAlign w:val="bottom"/>
          </w:tcPr>
          <w:p w:rsidR="002152D7" w:rsidRDefault="002152D7" w:rsidP="00CA6A08">
            <w:pPr>
              <w:jc w:val="right"/>
              <w:rPr>
                <w:rFonts w:cs="Calibri"/>
                <w:color w:val="000000"/>
              </w:rPr>
            </w:pPr>
            <w:r>
              <w:rPr>
                <w:rFonts w:cs="Calibri"/>
                <w:color w:val="000000"/>
              </w:rPr>
              <w:t>13</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18541</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8</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12</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19500</w:t>
            </w:r>
          </w:p>
        </w:tc>
        <w:tc>
          <w:tcPr>
            <w:tcW w:w="1596" w:type="dxa"/>
            <w:vAlign w:val="bottom"/>
          </w:tcPr>
          <w:p w:rsidR="002152D7" w:rsidRDefault="002152D7" w:rsidP="00CA6A08">
            <w:pPr>
              <w:jc w:val="right"/>
              <w:rPr>
                <w:rFonts w:cs="Calibri"/>
                <w:color w:val="000000"/>
              </w:rPr>
            </w:pPr>
            <w:r>
              <w:rPr>
                <w:rFonts w:cs="Calibri"/>
                <w:color w:val="000000"/>
              </w:rPr>
              <w:t>3</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6</w:t>
            </w:r>
          </w:p>
        </w:tc>
        <w:tc>
          <w:tcPr>
            <w:tcW w:w="1596" w:type="dxa"/>
            <w:vAlign w:val="bottom"/>
          </w:tcPr>
          <w:p w:rsidR="002152D7" w:rsidRDefault="002152D7" w:rsidP="00CA6A08">
            <w:pPr>
              <w:jc w:val="right"/>
              <w:rPr>
                <w:rFonts w:cs="Calibri"/>
                <w:color w:val="000000"/>
              </w:rPr>
            </w:pPr>
            <w:r>
              <w:rPr>
                <w:rFonts w:cs="Calibri"/>
                <w:color w:val="000000"/>
              </w:rPr>
              <w:t>12</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18757</w:t>
            </w:r>
          </w:p>
        </w:tc>
        <w:tc>
          <w:tcPr>
            <w:tcW w:w="1596" w:type="dxa"/>
            <w:vAlign w:val="bottom"/>
          </w:tcPr>
          <w:p w:rsidR="002152D7" w:rsidRDefault="002152D7" w:rsidP="00CA6A08">
            <w:pPr>
              <w:jc w:val="right"/>
              <w:rPr>
                <w:rFonts w:cs="Calibri"/>
                <w:color w:val="000000"/>
              </w:rPr>
            </w:pPr>
            <w:r>
              <w:rPr>
                <w:rFonts w:cs="Calibri"/>
                <w:color w:val="000000"/>
              </w:rPr>
              <w:t>6</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3</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11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18539</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7</w:t>
            </w:r>
          </w:p>
        </w:tc>
        <w:tc>
          <w:tcPr>
            <w:tcW w:w="1596" w:type="dxa"/>
            <w:vAlign w:val="bottom"/>
          </w:tcPr>
          <w:p w:rsidR="002152D7" w:rsidRDefault="002152D7" w:rsidP="00CA6A08">
            <w:pPr>
              <w:jc w:val="right"/>
              <w:rPr>
                <w:rFonts w:cs="Calibri"/>
                <w:color w:val="000000"/>
              </w:rPr>
            </w:pPr>
            <w:r>
              <w:rPr>
                <w:rFonts w:cs="Calibri"/>
                <w:color w:val="000000"/>
              </w:rPr>
              <w:t>10</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18900</w:t>
            </w:r>
          </w:p>
        </w:tc>
        <w:tc>
          <w:tcPr>
            <w:tcW w:w="1596" w:type="dxa"/>
            <w:vAlign w:val="bottom"/>
          </w:tcPr>
          <w:p w:rsidR="002152D7" w:rsidRDefault="002152D7" w:rsidP="00CA6A08">
            <w:pPr>
              <w:jc w:val="right"/>
              <w:rPr>
                <w:rFonts w:cs="Calibri"/>
                <w:color w:val="000000"/>
              </w:rPr>
            </w:pPr>
            <w:r>
              <w:rPr>
                <w:rFonts w:cs="Calibri"/>
                <w:color w:val="000000"/>
              </w:rPr>
              <w:t>3</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5</w:t>
            </w:r>
          </w:p>
        </w:tc>
        <w:tc>
          <w:tcPr>
            <w:tcW w:w="1596" w:type="dxa"/>
            <w:vAlign w:val="bottom"/>
          </w:tcPr>
          <w:p w:rsidR="002152D7" w:rsidRDefault="002152D7" w:rsidP="00CA6A08">
            <w:pPr>
              <w:jc w:val="right"/>
              <w:rPr>
                <w:rFonts w:cs="Calibri"/>
                <w:color w:val="000000"/>
              </w:rPr>
            </w:pPr>
            <w:r>
              <w:rPr>
                <w:rFonts w:cs="Calibri"/>
                <w:color w:val="000000"/>
              </w:rPr>
              <w:t>10</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18543</w:t>
            </w:r>
          </w:p>
        </w:tc>
        <w:tc>
          <w:tcPr>
            <w:tcW w:w="1596" w:type="dxa"/>
            <w:vAlign w:val="bottom"/>
          </w:tcPr>
          <w:p w:rsidR="002152D7" w:rsidRDefault="002152D7" w:rsidP="00CA6A08">
            <w:pPr>
              <w:jc w:val="right"/>
              <w:rPr>
                <w:rFonts w:cs="Calibri"/>
                <w:color w:val="000000"/>
              </w:rPr>
            </w:pPr>
            <w:r>
              <w:rPr>
                <w:rFonts w:cs="Calibri"/>
                <w:color w:val="000000"/>
              </w:rPr>
              <w:t>3</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4</w:t>
            </w:r>
          </w:p>
        </w:tc>
        <w:tc>
          <w:tcPr>
            <w:tcW w:w="1596" w:type="dxa"/>
            <w:vAlign w:val="bottom"/>
          </w:tcPr>
          <w:p w:rsidR="002152D7" w:rsidRDefault="002152D7" w:rsidP="00CA6A08">
            <w:pPr>
              <w:jc w:val="right"/>
              <w:rPr>
                <w:rFonts w:cs="Calibri"/>
                <w:color w:val="000000"/>
              </w:rPr>
            </w:pPr>
            <w:r>
              <w:rPr>
                <w:rFonts w:cs="Calibri"/>
                <w:color w:val="000000"/>
              </w:rPr>
              <w:t>8</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lastRenderedPageBreak/>
              <w:t>18902</w:t>
            </w:r>
          </w:p>
        </w:tc>
        <w:tc>
          <w:tcPr>
            <w:tcW w:w="1596" w:type="dxa"/>
            <w:vAlign w:val="bottom"/>
          </w:tcPr>
          <w:p w:rsidR="002152D7" w:rsidRDefault="002152D7" w:rsidP="00CA6A08">
            <w:pPr>
              <w:jc w:val="right"/>
              <w:rPr>
                <w:rFonts w:cs="Calibri"/>
                <w:color w:val="000000"/>
              </w:rPr>
            </w:pPr>
            <w:r>
              <w:rPr>
                <w:rFonts w:cs="Calibri"/>
                <w:color w:val="000000"/>
              </w:rPr>
              <w:t>6</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8</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17455</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6</w:t>
            </w:r>
          </w:p>
        </w:tc>
        <w:tc>
          <w:tcPr>
            <w:tcW w:w="1596" w:type="dxa"/>
            <w:vAlign w:val="bottom"/>
          </w:tcPr>
          <w:p w:rsidR="002152D7" w:rsidRDefault="002152D7" w:rsidP="00CA6A08">
            <w:pPr>
              <w:jc w:val="right"/>
              <w:rPr>
                <w:rFonts w:cs="Calibri"/>
                <w:color w:val="000000"/>
              </w:rPr>
            </w:pPr>
            <w:r>
              <w:rPr>
                <w:rFonts w:cs="Calibri"/>
                <w:color w:val="000000"/>
              </w:rPr>
              <w:t>7</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18020</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5</w:t>
            </w:r>
          </w:p>
        </w:tc>
        <w:tc>
          <w:tcPr>
            <w:tcW w:w="1596" w:type="dxa"/>
            <w:vAlign w:val="bottom"/>
          </w:tcPr>
          <w:p w:rsidR="002152D7" w:rsidRDefault="002152D7" w:rsidP="00CA6A08">
            <w:pPr>
              <w:jc w:val="right"/>
              <w:rPr>
                <w:rFonts w:cs="Calibri"/>
                <w:color w:val="000000"/>
              </w:rPr>
            </w:pPr>
            <w:r>
              <w:rPr>
                <w:rFonts w:cs="Calibri"/>
                <w:color w:val="000000"/>
              </w:rPr>
              <w:t>7</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18233</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3</w:t>
            </w:r>
          </w:p>
        </w:tc>
        <w:tc>
          <w:tcPr>
            <w:tcW w:w="1596" w:type="dxa"/>
            <w:vAlign w:val="bottom"/>
          </w:tcPr>
          <w:p w:rsidR="002152D7" w:rsidRDefault="002152D7" w:rsidP="00CA6A08">
            <w:pPr>
              <w:jc w:val="right"/>
              <w:rPr>
                <w:rFonts w:cs="Calibri"/>
                <w:color w:val="000000"/>
              </w:rPr>
            </w:pPr>
            <w:r>
              <w:rPr>
                <w:rFonts w:cs="Calibri"/>
                <w:color w:val="000000"/>
              </w:rPr>
              <w:t>6</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18547</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4</w:t>
            </w:r>
          </w:p>
        </w:tc>
        <w:tc>
          <w:tcPr>
            <w:tcW w:w="1596" w:type="dxa"/>
            <w:vAlign w:val="bottom"/>
          </w:tcPr>
          <w:p w:rsidR="002152D7" w:rsidRDefault="002152D7" w:rsidP="00CA6A08">
            <w:pPr>
              <w:jc w:val="right"/>
              <w:rPr>
                <w:rFonts w:cs="Calibri"/>
                <w:color w:val="000000"/>
              </w:rPr>
            </w:pPr>
            <w:r>
              <w:rPr>
                <w:rFonts w:cs="Calibri"/>
                <w:color w:val="000000"/>
              </w:rPr>
              <w:t>6</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18758</w:t>
            </w:r>
          </w:p>
        </w:tc>
        <w:tc>
          <w:tcPr>
            <w:tcW w:w="1596" w:type="dxa"/>
            <w:vAlign w:val="bottom"/>
          </w:tcPr>
          <w:p w:rsidR="002152D7" w:rsidRDefault="002152D7" w:rsidP="00CA6A08">
            <w:pPr>
              <w:jc w:val="right"/>
              <w:rPr>
                <w:rFonts w:cs="Calibri"/>
                <w:color w:val="000000"/>
              </w:rPr>
            </w:pPr>
            <w:r>
              <w:rPr>
                <w:rFonts w:cs="Calibri"/>
                <w:color w:val="000000"/>
              </w:rPr>
              <w:t>3</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3</w:t>
            </w:r>
          </w:p>
        </w:tc>
        <w:tc>
          <w:tcPr>
            <w:tcW w:w="1596" w:type="dxa"/>
            <w:vAlign w:val="bottom"/>
          </w:tcPr>
          <w:p w:rsidR="002152D7" w:rsidRDefault="002152D7" w:rsidP="00CA6A08">
            <w:pPr>
              <w:jc w:val="right"/>
              <w:rPr>
                <w:rFonts w:cs="Calibri"/>
                <w:color w:val="000000"/>
              </w:rPr>
            </w:pPr>
            <w:r>
              <w:rPr>
                <w:rFonts w:cs="Calibri"/>
                <w:color w:val="000000"/>
              </w:rPr>
              <w:t>6</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18344</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3</w:t>
            </w:r>
          </w:p>
        </w:tc>
        <w:tc>
          <w:tcPr>
            <w:tcW w:w="1596" w:type="dxa"/>
            <w:vAlign w:val="bottom"/>
          </w:tcPr>
          <w:p w:rsidR="002152D7" w:rsidRDefault="002152D7" w:rsidP="00CA6A08">
            <w:pPr>
              <w:jc w:val="right"/>
              <w:rPr>
                <w:rFonts w:cs="Calibri"/>
                <w:color w:val="000000"/>
              </w:rPr>
            </w:pPr>
            <w:r>
              <w:rPr>
                <w:rFonts w:cs="Calibri"/>
                <w:color w:val="000000"/>
              </w:rPr>
              <w:t>5</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18454</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3</w:t>
            </w:r>
          </w:p>
        </w:tc>
        <w:tc>
          <w:tcPr>
            <w:tcW w:w="1596" w:type="dxa"/>
            <w:vAlign w:val="bottom"/>
          </w:tcPr>
          <w:p w:rsidR="002152D7" w:rsidRDefault="002152D7" w:rsidP="00CA6A08">
            <w:pPr>
              <w:jc w:val="right"/>
              <w:rPr>
                <w:rFonts w:cs="Calibri"/>
                <w:color w:val="000000"/>
              </w:rPr>
            </w:pPr>
            <w:r>
              <w:rPr>
                <w:rFonts w:cs="Calibri"/>
                <w:color w:val="000000"/>
              </w:rPr>
              <w:t>5</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19100</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5</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16675</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4</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4</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17564</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4</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18010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4</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18120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4</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18450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4</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18542</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4</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19400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3</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4</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13677</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3</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16674</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3</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18040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3</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18121</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3</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18903</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3</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12461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2</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12462</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2</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14561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2</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14564</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2</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lastRenderedPageBreak/>
              <w:t>14565</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2</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15125</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2</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16452</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2</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16673</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2</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16777</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2</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17672</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2</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18050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2</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18122</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2</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18345</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2</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18451</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2</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18453</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2</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18950</w:t>
            </w:r>
          </w:p>
        </w:tc>
        <w:tc>
          <w:tcPr>
            <w:tcW w:w="1596" w:type="dxa"/>
            <w:vAlign w:val="bottom"/>
          </w:tcPr>
          <w:p w:rsidR="002152D7" w:rsidRDefault="002152D7" w:rsidP="00CA6A08">
            <w:pPr>
              <w:jc w:val="right"/>
              <w:rPr>
                <w:rFonts w:cs="Calibri"/>
                <w:color w:val="000000"/>
              </w:rPr>
            </w:pPr>
            <w:r>
              <w:rPr>
                <w:rFonts w:cs="Calibri"/>
                <w:color w:val="000000"/>
              </w:rPr>
              <w:t>2</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2</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19013</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2</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10437</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10442</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10443</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10559</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10680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11253</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11362</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11363</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11634</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12131</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12133</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12135</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lastRenderedPageBreak/>
              <w:t>12241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12242</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12243</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12351</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12400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13231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13678</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14343</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14568</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16121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16672</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17122</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17123</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17341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17342</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17561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17562</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17671</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17673</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17675</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17778</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18346</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18452</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18800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18801</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lastRenderedPageBreak/>
              <w:t>19001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19003</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19014</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19018</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color w:val="000000"/>
              </w:rPr>
            </w:pPr>
            <w:r>
              <w:rPr>
                <w:rFonts w:cs="Calibri"/>
                <w:color w:val="000000"/>
              </w:rPr>
              <w:t>19019</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c>
          <w:tcPr>
            <w:tcW w:w="1596" w:type="dxa"/>
            <w:vAlign w:val="bottom"/>
          </w:tcPr>
          <w:p w:rsidR="002152D7" w:rsidRDefault="002152D7" w:rsidP="00CA6A08">
            <w:pPr>
              <w:jc w:val="right"/>
              <w:rPr>
                <w:rFonts w:cs="Calibri"/>
                <w:color w:val="000000"/>
              </w:rPr>
            </w:pPr>
            <w:r>
              <w:rPr>
                <w:rFonts w:cs="Calibri"/>
                <w:color w:val="000000"/>
              </w:rPr>
              <w:t>0</w:t>
            </w:r>
          </w:p>
        </w:tc>
        <w:tc>
          <w:tcPr>
            <w:tcW w:w="1596" w:type="dxa"/>
            <w:vAlign w:val="bottom"/>
          </w:tcPr>
          <w:p w:rsidR="002152D7" w:rsidRDefault="002152D7" w:rsidP="00CA6A08">
            <w:pPr>
              <w:jc w:val="right"/>
              <w:rPr>
                <w:rFonts w:cs="Calibri"/>
                <w:color w:val="000000"/>
              </w:rPr>
            </w:pPr>
            <w:r>
              <w:rPr>
                <w:rFonts w:cs="Calibri"/>
                <w:color w:val="000000"/>
              </w:rPr>
              <w:t>1</w:t>
            </w:r>
          </w:p>
        </w:tc>
      </w:tr>
      <w:tr w:rsidR="002152D7" w:rsidTr="00CA6A08">
        <w:trPr>
          <w:trHeight w:val="20"/>
        </w:trPr>
        <w:tc>
          <w:tcPr>
            <w:tcW w:w="1596" w:type="dxa"/>
            <w:vAlign w:val="bottom"/>
          </w:tcPr>
          <w:p w:rsidR="002152D7" w:rsidRDefault="002152D7" w:rsidP="00CA6A08">
            <w:pPr>
              <w:rPr>
                <w:rFonts w:cs="Calibri"/>
                <w:b/>
                <w:bCs/>
                <w:color w:val="000000"/>
              </w:rPr>
            </w:pPr>
            <w:r>
              <w:rPr>
                <w:rFonts w:cs="Calibri"/>
                <w:b/>
                <w:bCs/>
                <w:color w:val="000000"/>
              </w:rPr>
              <w:t>Σύνολο</w:t>
            </w:r>
          </w:p>
        </w:tc>
        <w:tc>
          <w:tcPr>
            <w:tcW w:w="1596" w:type="dxa"/>
            <w:vAlign w:val="bottom"/>
          </w:tcPr>
          <w:p w:rsidR="002152D7" w:rsidRDefault="002152D7" w:rsidP="00CA6A08">
            <w:pPr>
              <w:jc w:val="right"/>
              <w:rPr>
                <w:rFonts w:cs="Calibri"/>
                <w:b/>
                <w:bCs/>
                <w:color w:val="000000"/>
              </w:rPr>
            </w:pPr>
            <w:r>
              <w:rPr>
                <w:rFonts w:cs="Calibri"/>
                <w:b/>
                <w:bCs/>
                <w:color w:val="000000"/>
              </w:rPr>
              <w:t>447</w:t>
            </w:r>
          </w:p>
        </w:tc>
        <w:tc>
          <w:tcPr>
            <w:tcW w:w="1596" w:type="dxa"/>
            <w:vAlign w:val="bottom"/>
          </w:tcPr>
          <w:p w:rsidR="002152D7" w:rsidRDefault="002152D7" w:rsidP="00CA6A08">
            <w:pPr>
              <w:jc w:val="right"/>
              <w:rPr>
                <w:rFonts w:cs="Calibri"/>
                <w:b/>
                <w:bCs/>
                <w:color w:val="000000"/>
              </w:rPr>
            </w:pPr>
            <w:r>
              <w:rPr>
                <w:rFonts w:cs="Calibri"/>
                <w:b/>
                <w:bCs/>
                <w:color w:val="000000"/>
              </w:rPr>
              <w:t>77</w:t>
            </w:r>
          </w:p>
        </w:tc>
        <w:tc>
          <w:tcPr>
            <w:tcW w:w="1596" w:type="dxa"/>
            <w:vAlign w:val="bottom"/>
          </w:tcPr>
          <w:p w:rsidR="002152D7" w:rsidRDefault="002152D7" w:rsidP="00CA6A08">
            <w:pPr>
              <w:jc w:val="right"/>
              <w:rPr>
                <w:rFonts w:cs="Calibri"/>
                <w:b/>
                <w:bCs/>
                <w:color w:val="000000"/>
              </w:rPr>
            </w:pPr>
            <w:r>
              <w:rPr>
                <w:rFonts w:cs="Calibri"/>
                <w:b/>
                <w:bCs/>
                <w:color w:val="000000"/>
              </w:rPr>
              <w:t>237</w:t>
            </w:r>
          </w:p>
        </w:tc>
        <w:tc>
          <w:tcPr>
            <w:tcW w:w="1596" w:type="dxa"/>
            <w:vAlign w:val="bottom"/>
          </w:tcPr>
          <w:p w:rsidR="002152D7" w:rsidRDefault="002152D7" w:rsidP="00CA6A08">
            <w:pPr>
              <w:jc w:val="right"/>
              <w:rPr>
                <w:rFonts w:cs="Calibri"/>
                <w:b/>
                <w:bCs/>
                <w:color w:val="000000"/>
              </w:rPr>
            </w:pPr>
            <w:r>
              <w:rPr>
                <w:rFonts w:cs="Calibri"/>
                <w:b/>
                <w:bCs/>
                <w:color w:val="000000"/>
              </w:rPr>
              <w:t>577</w:t>
            </w:r>
          </w:p>
        </w:tc>
        <w:tc>
          <w:tcPr>
            <w:tcW w:w="1596" w:type="dxa"/>
            <w:vAlign w:val="bottom"/>
          </w:tcPr>
          <w:p w:rsidR="002152D7" w:rsidRDefault="002152D7" w:rsidP="00CA6A08">
            <w:pPr>
              <w:jc w:val="right"/>
              <w:rPr>
                <w:rFonts w:cs="Calibri"/>
                <w:b/>
                <w:bCs/>
                <w:color w:val="000000"/>
              </w:rPr>
            </w:pPr>
            <w:r>
              <w:rPr>
                <w:rFonts w:cs="Calibri"/>
                <w:b/>
                <w:bCs/>
                <w:color w:val="000000"/>
              </w:rPr>
              <w:t>1.338</w:t>
            </w:r>
          </w:p>
        </w:tc>
      </w:tr>
    </w:tbl>
    <w:p w:rsidR="002152D7" w:rsidRDefault="002152D7" w:rsidP="002152D7">
      <w:pPr>
        <w:pStyle w:val="3"/>
        <w:rPr>
          <w:sz w:val="26"/>
          <w:szCs w:val="26"/>
          <w:lang w:val="el-GR"/>
        </w:rPr>
      </w:pPr>
      <w:r>
        <w:rPr>
          <w:lang w:val="el-GR"/>
        </w:rPr>
        <w:br w:type="page"/>
      </w:r>
    </w:p>
    <w:p w:rsidR="002152D7" w:rsidRDefault="002152D7" w:rsidP="002152D7">
      <w:pPr>
        <w:pStyle w:val="ab"/>
        <w:spacing w:line="360" w:lineRule="atLeast"/>
        <w:jc w:val="center"/>
        <w:rPr>
          <w:rFonts w:asciiTheme="minorHAnsi" w:hAnsiTheme="minorHAnsi"/>
          <w:b/>
          <w:sz w:val="24"/>
          <w:szCs w:val="24"/>
        </w:rPr>
      </w:pPr>
    </w:p>
    <w:p w:rsidR="002152D7" w:rsidRDefault="002152D7" w:rsidP="002152D7">
      <w:pPr>
        <w:pStyle w:val="ab"/>
        <w:spacing w:line="360" w:lineRule="atLeast"/>
        <w:jc w:val="center"/>
        <w:rPr>
          <w:rFonts w:asciiTheme="minorHAnsi" w:hAnsiTheme="minorHAnsi"/>
          <w:b/>
          <w:sz w:val="24"/>
          <w:szCs w:val="24"/>
        </w:rPr>
      </w:pPr>
    </w:p>
    <w:p w:rsidR="002152D7" w:rsidRDefault="002152D7" w:rsidP="002152D7">
      <w:pPr>
        <w:pStyle w:val="ab"/>
        <w:spacing w:line="360" w:lineRule="atLeast"/>
        <w:jc w:val="center"/>
        <w:rPr>
          <w:rFonts w:asciiTheme="minorHAnsi" w:hAnsiTheme="minorHAnsi"/>
          <w:b/>
          <w:sz w:val="24"/>
          <w:szCs w:val="24"/>
        </w:rPr>
      </w:pPr>
    </w:p>
    <w:p w:rsidR="002152D7" w:rsidRDefault="002152D7" w:rsidP="002152D7">
      <w:pPr>
        <w:pStyle w:val="ab"/>
        <w:spacing w:line="360" w:lineRule="atLeast"/>
        <w:jc w:val="center"/>
        <w:rPr>
          <w:rFonts w:asciiTheme="minorHAnsi" w:hAnsiTheme="minorHAnsi"/>
          <w:b/>
          <w:sz w:val="24"/>
          <w:szCs w:val="24"/>
        </w:rPr>
      </w:pPr>
    </w:p>
    <w:p w:rsidR="002152D7" w:rsidRDefault="002152D7" w:rsidP="002152D7">
      <w:pPr>
        <w:pStyle w:val="ab"/>
        <w:spacing w:line="360" w:lineRule="atLeast"/>
        <w:jc w:val="center"/>
        <w:rPr>
          <w:rFonts w:asciiTheme="minorHAnsi" w:hAnsiTheme="minorHAnsi"/>
          <w:b/>
          <w:sz w:val="24"/>
          <w:szCs w:val="24"/>
        </w:rPr>
      </w:pPr>
    </w:p>
    <w:p w:rsidR="002152D7" w:rsidRDefault="002152D7" w:rsidP="002152D7">
      <w:pPr>
        <w:pStyle w:val="ab"/>
        <w:spacing w:line="360" w:lineRule="atLeast"/>
        <w:jc w:val="center"/>
        <w:rPr>
          <w:rFonts w:asciiTheme="minorHAnsi" w:hAnsiTheme="minorHAnsi"/>
          <w:b/>
          <w:sz w:val="24"/>
          <w:szCs w:val="24"/>
        </w:rPr>
      </w:pPr>
    </w:p>
    <w:p w:rsidR="002152D7" w:rsidRDefault="002152D7" w:rsidP="002152D7">
      <w:pPr>
        <w:pStyle w:val="ab"/>
        <w:spacing w:line="360" w:lineRule="atLeast"/>
        <w:jc w:val="center"/>
        <w:rPr>
          <w:rFonts w:asciiTheme="minorHAnsi" w:hAnsiTheme="minorHAnsi"/>
          <w:b/>
          <w:sz w:val="24"/>
          <w:szCs w:val="24"/>
        </w:rPr>
      </w:pPr>
    </w:p>
    <w:p w:rsidR="002152D7" w:rsidRDefault="002152D7" w:rsidP="002152D7">
      <w:pPr>
        <w:pStyle w:val="ab"/>
        <w:spacing w:line="360" w:lineRule="atLeast"/>
        <w:jc w:val="center"/>
        <w:rPr>
          <w:rFonts w:asciiTheme="minorHAnsi" w:hAnsiTheme="minorHAnsi"/>
          <w:b/>
          <w:sz w:val="24"/>
          <w:szCs w:val="24"/>
        </w:rPr>
      </w:pPr>
    </w:p>
    <w:p w:rsidR="002152D7" w:rsidRDefault="002152D7" w:rsidP="002152D7">
      <w:pPr>
        <w:pStyle w:val="ab"/>
        <w:spacing w:line="360" w:lineRule="atLeast"/>
        <w:jc w:val="center"/>
        <w:rPr>
          <w:rFonts w:asciiTheme="minorHAnsi" w:hAnsiTheme="minorHAnsi"/>
          <w:b/>
          <w:sz w:val="24"/>
          <w:szCs w:val="24"/>
        </w:rPr>
      </w:pPr>
    </w:p>
    <w:p w:rsidR="002152D7" w:rsidRPr="00967EE8" w:rsidRDefault="002152D7" w:rsidP="002152D7">
      <w:pPr>
        <w:pStyle w:val="ab"/>
        <w:spacing w:line="360" w:lineRule="atLeast"/>
        <w:jc w:val="center"/>
        <w:rPr>
          <w:rFonts w:asciiTheme="minorHAnsi" w:hAnsiTheme="minorHAnsi"/>
          <w:b/>
          <w:sz w:val="36"/>
          <w:szCs w:val="36"/>
        </w:rPr>
      </w:pPr>
      <w:r w:rsidRPr="00967EE8">
        <w:rPr>
          <w:rFonts w:asciiTheme="minorHAnsi" w:hAnsiTheme="minorHAnsi"/>
          <w:b/>
          <w:sz w:val="36"/>
          <w:szCs w:val="36"/>
        </w:rPr>
        <w:t>ΜΕΡΟΣ 3</w:t>
      </w:r>
    </w:p>
    <w:p w:rsidR="002152D7" w:rsidRPr="00967EE8" w:rsidRDefault="002152D7" w:rsidP="002152D7">
      <w:pPr>
        <w:pStyle w:val="ab"/>
        <w:spacing w:line="360" w:lineRule="atLeast"/>
        <w:jc w:val="center"/>
        <w:rPr>
          <w:rFonts w:asciiTheme="minorHAnsi" w:hAnsiTheme="minorHAnsi"/>
          <w:b/>
          <w:sz w:val="36"/>
          <w:szCs w:val="36"/>
        </w:rPr>
      </w:pPr>
    </w:p>
    <w:p w:rsidR="002152D7" w:rsidRPr="00967EE8" w:rsidRDefault="002152D7" w:rsidP="002152D7">
      <w:pPr>
        <w:pStyle w:val="ab"/>
        <w:spacing w:line="360" w:lineRule="atLeast"/>
        <w:rPr>
          <w:rFonts w:asciiTheme="minorHAnsi" w:hAnsiTheme="minorHAnsi"/>
          <w:b/>
          <w:sz w:val="36"/>
          <w:szCs w:val="36"/>
        </w:rPr>
      </w:pPr>
    </w:p>
    <w:p w:rsidR="002152D7" w:rsidRPr="00967EE8" w:rsidRDefault="002152D7" w:rsidP="002152D7">
      <w:pPr>
        <w:pStyle w:val="ab"/>
        <w:spacing w:line="360" w:lineRule="atLeast"/>
        <w:jc w:val="center"/>
        <w:rPr>
          <w:rFonts w:asciiTheme="minorHAnsi" w:hAnsiTheme="minorHAnsi"/>
          <w:b/>
          <w:sz w:val="36"/>
          <w:szCs w:val="36"/>
        </w:rPr>
      </w:pPr>
    </w:p>
    <w:p w:rsidR="002152D7" w:rsidRPr="00967EE8" w:rsidRDefault="002152D7" w:rsidP="002152D7">
      <w:pPr>
        <w:pStyle w:val="ab"/>
        <w:spacing w:line="360" w:lineRule="atLeast"/>
        <w:jc w:val="center"/>
        <w:rPr>
          <w:rFonts w:asciiTheme="minorHAnsi" w:hAnsiTheme="minorHAnsi"/>
          <w:b/>
          <w:sz w:val="36"/>
          <w:szCs w:val="36"/>
        </w:rPr>
      </w:pPr>
      <w:r w:rsidRPr="00967EE8">
        <w:rPr>
          <w:rFonts w:asciiTheme="minorHAnsi" w:hAnsiTheme="minorHAnsi"/>
          <w:b/>
          <w:sz w:val="36"/>
          <w:szCs w:val="36"/>
        </w:rPr>
        <w:t>ΤΑ ΑΠΟΤΕΛΕΣΜΑΤΑ ΤΗΣ ΕΡΕΥΝΑΣ</w:t>
      </w:r>
    </w:p>
    <w:p w:rsidR="002152D7" w:rsidRPr="00F96F60" w:rsidRDefault="002152D7" w:rsidP="002152D7">
      <w:pPr>
        <w:pStyle w:val="ab"/>
        <w:spacing w:line="360" w:lineRule="atLeast"/>
        <w:jc w:val="both"/>
        <w:rPr>
          <w:rFonts w:asciiTheme="minorHAnsi" w:hAnsiTheme="minorHAnsi"/>
          <w:b/>
          <w:sz w:val="24"/>
          <w:szCs w:val="24"/>
        </w:rPr>
      </w:pPr>
    </w:p>
    <w:p w:rsidR="002152D7" w:rsidRPr="00F96F60" w:rsidRDefault="002152D7" w:rsidP="002152D7">
      <w:pPr>
        <w:pStyle w:val="ab"/>
        <w:spacing w:line="360" w:lineRule="atLeast"/>
        <w:jc w:val="both"/>
        <w:rPr>
          <w:rFonts w:asciiTheme="minorHAnsi" w:hAnsiTheme="minorHAnsi"/>
          <w:b/>
          <w:sz w:val="24"/>
          <w:szCs w:val="24"/>
        </w:rPr>
      </w:pPr>
    </w:p>
    <w:p w:rsidR="002152D7" w:rsidRPr="00F96F60" w:rsidRDefault="002152D7" w:rsidP="002152D7">
      <w:pPr>
        <w:pStyle w:val="ab"/>
        <w:spacing w:line="360" w:lineRule="atLeast"/>
        <w:jc w:val="both"/>
        <w:rPr>
          <w:rFonts w:asciiTheme="minorHAnsi" w:hAnsiTheme="minorHAnsi"/>
          <w:b/>
          <w:sz w:val="24"/>
          <w:szCs w:val="24"/>
        </w:rPr>
      </w:pPr>
    </w:p>
    <w:p w:rsidR="002152D7" w:rsidRPr="00F96F60" w:rsidRDefault="002152D7" w:rsidP="002152D7">
      <w:pPr>
        <w:pStyle w:val="ab"/>
        <w:spacing w:line="360" w:lineRule="atLeast"/>
        <w:jc w:val="both"/>
        <w:rPr>
          <w:rFonts w:asciiTheme="minorHAnsi" w:hAnsiTheme="minorHAnsi"/>
          <w:b/>
          <w:sz w:val="24"/>
          <w:szCs w:val="24"/>
        </w:rPr>
      </w:pPr>
    </w:p>
    <w:p w:rsidR="002152D7" w:rsidRPr="00F96F60" w:rsidRDefault="002152D7" w:rsidP="002152D7">
      <w:pPr>
        <w:pStyle w:val="ab"/>
        <w:spacing w:line="360" w:lineRule="atLeast"/>
        <w:jc w:val="center"/>
        <w:rPr>
          <w:rFonts w:asciiTheme="minorHAnsi" w:hAnsiTheme="minorHAnsi"/>
          <w:b/>
          <w:sz w:val="24"/>
          <w:szCs w:val="24"/>
        </w:rPr>
      </w:pPr>
      <w:r w:rsidRPr="00F96F60">
        <w:rPr>
          <w:rFonts w:asciiTheme="minorHAnsi" w:hAnsiTheme="minorHAnsi"/>
          <w:b/>
          <w:noProof/>
          <w:sz w:val="24"/>
          <w:szCs w:val="24"/>
        </w:rPr>
        <w:drawing>
          <wp:inline distT="0" distB="0" distL="0" distR="0" wp14:anchorId="6F02B4E7" wp14:editId="55E3074A">
            <wp:extent cx="3580890" cy="3564000"/>
            <wp:effectExtent l="19050" t="0" r="510" b="0"/>
            <wp:docPr id="12" name="Εικόνα 1" descr="X:\ΕΤΗΣΙΑ ΕΚΘΕΣΗ ΕΛΛΗΝΙΚΟΥ ΕΜΠΟΡΙΟΥ 2016\ICON\png\analytic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ΕΤΗΣΙΑ ΕΚΘΕΣΗ ΕΛΛΗΝΙΚΟΥ ΕΜΠΟΡΙΟΥ 2016\ICON\png\analytics-1.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580890" cy="3564000"/>
                    </a:xfrm>
                    <a:prstGeom prst="rect">
                      <a:avLst/>
                    </a:prstGeom>
                    <a:noFill/>
                    <a:ln w="9525">
                      <a:noFill/>
                      <a:miter lim="800000"/>
                      <a:headEnd/>
                      <a:tailEnd/>
                    </a:ln>
                  </pic:spPr>
                </pic:pic>
              </a:graphicData>
            </a:graphic>
          </wp:inline>
        </w:drawing>
      </w:r>
    </w:p>
    <w:p w:rsidR="002152D7" w:rsidRPr="00F96F60"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Pr="0000717C" w:rsidRDefault="002152D7" w:rsidP="002152D7">
      <w:pPr>
        <w:pStyle w:val="ab"/>
        <w:spacing w:line="360" w:lineRule="atLeast"/>
        <w:jc w:val="both"/>
        <w:rPr>
          <w:rFonts w:asciiTheme="minorHAnsi" w:hAnsiTheme="minorHAnsi"/>
          <w:b/>
          <w:sz w:val="24"/>
          <w:szCs w:val="24"/>
          <w:lang w:val="en-US"/>
        </w:rPr>
      </w:pPr>
    </w:p>
    <w:p w:rsidR="002152D7" w:rsidRPr="00F96F60" w:rsidRDefault="002152D7" w:rsidP="002152D7">
      <w:pPr>
        <w:pStyle w:val="ab"/>
        <w:spacing w:line="360" w:lineRule="atLeast"/>
        <w:jc w:val="both"/>
        <w:rPr>
          <w:rFonts w:asciiTheme="minorHAnsi" w:hAnsiTheme="minorHAnsi"/>
          <w:b/>
          <w:sz w:val="24"/>
          <w:szCs w:val="24"/>
        </w:rPr>
      </w:pPr>
      <w:r w:rsidRPr="00F96F60">
        <w:rPr>
          <w:rFonts w:asciiTheme="minorHAnsi" w:hAnsiTheme="minorHAnsi"/>
          <w:b/>
          <w:sz w:val="24"/>
          <w:szCs w:val="24"/>
        </w:rPr>
        <w:t xml:space="preserve">Εισαγωγή </w:t>
      </w:r>
    </w:p>
    <w:p w:rsidR="002152D7" w:rsidRPr="00F96F60" w:rsidRDefault="002152D7" w:rsidP="002152D7">
      <w:pPr>
        <w:pStyle w:val="ab"/>
        <w:spacing w:line="360" w:lineRule="atLeast"/>
        <w:jc w:val="both"/>
        <w:rPr>
          <w:rFonts w:asciiTheme="minorHAnsi" w:hAnsiTheme="minorHAnsi"/>
          <w:sz w:val="24"/>
          <w:szCs w:val="24"/>
        </w:rPr>
      </w:pPr>
    </w:p>
    <w:p w:rsidR="002152D7" w:rsidRPr="00F96F60" w:rsidRDefault="002152D7" w:rsidP="002152D7">
      <w:pPr>
        <w:pStyle w:val="ab"/>
        <w:spacing w:line="360" w:lineRule="atLeast"/>
        <w:jc w:val="both"/>
        <w:rPr>
          <w:rFonts w:asciiTheme="minorHAnsi" w:hAnsiTheme="minorHAnsi"/>
          <w:sz w:val="24"/>
          <w:szCs w:val="24"/>
        </w:rPr>
      </w:pPr>
    </w:p>
    <w:p w:rsidR="002152D7" w:rsidRPr="00F96F60"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 xml:space="preserve">Το μέρος αυτό στηρίχθηκε στα αποτελέσματα δειγματοληπτικής έρευνας που πραγματοποιήθηκε στις επιχειρήσεις που ανήκουν στον κλάδο της ναυπηγοεπισκευής και σε παράλληλες αλληλοεξαρτώμενες επιχειρήσεις. </w:t>
      </w:r>
    </w:p>
    <w:p w:rsidR="002152D7" w:rsidRPr="009473D9" w:rsidRDefault="002152D7" w:rsidP="002152D7">
      <w:pPr>
        <w:pStyle w:val="ab"/>
        <w:spacing w:line="360" w:lineRule="atLeast"/>
        <w:jc w:val="both"/>
        <w:rPr>
          <w:rFonts w:asciiTheme="minorHAnsi" w:hAnsiTheme="minorHAnsi"/>
          <w:sz w:val="24"/>
          <w:szCs w:val="24"/>
        </w:rPr>
      </w:pPr>
    </w:p>
    <w:p w:rsidR="002152D7" w:rsidRPr="00F96F60"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 xml:space="preserve">Πιο συγκεκριμένα, η έρευνα πραγματοποιήθηκε με στόχο να παρουσιάσει    κάποια βασικά χαρακτηριστικά των επιχειρήσεων που ανήκουν σε τρεις κατηγορίες: α) ναυπηγοεπισκευή β) κατασκευή ναυτιλιακού εξοπλισμού και γ) προμήθεια ναυτιλιακού εξοπλισμού (αναλυτική περιγραφή δραστηριότητας των επιχειρήσεων του πληθυσμού στόχου με βάση της προαναφερθείσα κατηγοριοποίηση βλ. Παράρτημα ). </w:t>
      </w:r>
    </w:p>
    <w:p w:rsidR="002152D7" w:rsidRPr="009473D9" w:rsidRDefault="002152D7" w:rsidP="002152D7">
      <w:pPr>
        <w:pStyle w:val="ab"/>
        <w:spacing w:line="360" w:lineRule="atLeast"/>
        <w:jc w:val="both"/>
        <w:rPr>
          <w:rFonts w:asciiTheme="minorHAnsi" w:hAnsiTheme="minorHAnsi"/>
          <w:sz w:val="24"/>
          <w:szCs w:val="24"/>
        </w:rPr>
      </w:pPr>
    </w:p>
    <w:p w:rsidR="002152D7" w:rsidRPr="00F96F60"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Για λόγος που σχετίζονται με τον περιορισμένο χρόνο πραγματοποίησης της έρευνας σε συνάρτηση με τις βασικές απαιτήσεις του εντολέα οι επιχειρήσεις του κλάδου ναυτιλιακών υπηρεσιών δεν συμπεριλήφθησαν στο</w:t>
      </w:r>
      <w:r>
        <w:rPr>
          <w:rFonts w:asciiTheme="minorHAnsi" w:hAnsiTheme="minorHAnsi"/>
          <w:sz w:val="24"/>
          <w:szCs w:val="24"/>
        </w:rPr>
        <w:t>ν</w:t>
      </w:r>
      <w:r w:rsidRPr="00F96F60">
        <w:rPr>
          <w:rFonts w:asciiTheme="minorHAnsi" w:hAnsiTheme="minorHAnsi"/>
          <w:sz w:val="24"/>
          <w:szCs w:val="24"/>
        </w:rPr>
        <w:t xml:space="preserve"> πληθυσμό στόχο.   Παρ όλα αυτά, χρειάζεται να καταστεί σαφές ότι οι επιχειρήσεις του υπό εξέταση κλάδου και όχι μόνο, διακρίνονται από το μεγάλος πλήθος των κωδικών δραστηριότητας τους (ΚΑΔ), με αποτέλεσμα οι επιχειρήσεις που συμπεριλήφθησαν στο δείγμα λόγω του ότι είχαν ως κύριο ΚΑΔ κάποια από τις δραστηριότητες στόχο, είναι πολύ πιθανό να διατηρούν και άλλο ΚΑΔ που εμπίπτει στον κλάδο των ναυτιλιακών υπηρεσιών. </w:t>
      </w:r>
    </w:p>
    <w:p w:rsidR="002152D7" w:rsidRPr="009473D9" w:rsidRDefault="002152D7" w:rsidP="002152D7">
      <w:pPr>
        <w:pStyle w:val="ab"/>
        <w:spacing w:line="360" w:lineRule="atLeast"/>
        <w:jc w:val="both"/>
        <w:rPr>
          <w:rFonts w:asciiTheme="minorHAnsi" w:hAnsiTheme="minorHAnsi"/>
          <w:sz w:val="24"/>
          <w:szCs w:val="24"/>
        </w:rPr>
      </w:pPr>
    </w:p>
    <w:p w:rsidR="002152D7" w:rsidRPr="00F96F60"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 xml:space="preserve">Στην πρώτη ενότητα παρουσιάζεται το προφίλ των επιχειρήσεων </w:t>
      </w:r>
      <w:r>
        <w:rPr>
          <w:rFonts w:asciiTheme="minorHAnsi" w:hAnsiTheme="minorHAnsi"/>
          <w:sz w:val="24"/>
          <w:szCs w:val="24"/>
        </w:rPr>
        <w:t xml:space="preserve">των κλάδων αναφοράς </w:t>
      </w:r>
      <w:r w:rsidRPr="00F96F60">
        <w:rPr>
          <w:rFonts w:asciiTheme="minorHAnsi" w:hAnsiTheme="minorHAnsi"/>
          <w:sz w:val="24"/>
          <w:szCs w:val="24"/>
        </w:rPr>
        <w:t xml:space="preserve">και οι επιχειρηματικές στρατηγικές (έτη λειτουργίας, απασχόληση και καινοτομία επιχείρησης, συμμετοχή σε προγράμματα κατάρτισης  κ.ά.). Στη δεύτερη ενότητα εξετάζονται τα βασικά οικονομικά μεγέθη (κύκλος εργασιών και πορεία των βασικών μεγεθών της επιχείρησης), ενώ στην τρίτη παρουσιάζονται οι απόψεις των επιχειρηματιών αναφορικά με παρεμβάσεις που θα ήθελαν στην επιχείρηση τους με στόχο τη βελτίωση της ανταγωνιστικότητας τους. </w:t>
      </w:r>
    </w:p>
    <w:p w:rsidR="002152D7" w:rsidRPr="009473D9" w:rsidRDefault="002152D7" w:rsidP="002152D7">
      <w:pPr>
        <w:pStyle w:val="ab"/>
        <w:spacing w:line="360" w:lineRule="atLeast"/>
        <w:jc w:val="both"/>
        <w:rPr>
          <w:rFonts w:asciiTheme="minorHAnsi" w:hAnsiTheme="minorHAnsi"/>
          <w:sz w:val="24"/>
          <w:szCs w:val="24"/>
        </w:rPr>
      </w:pPr>
    </w:p>
    <w:p w:rsidR="002152D7"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 xml:space="preserve">Το μέρος της </w:t>
      </w:r>
      <w:r w:rsidRPr="00F96F60">
        <w:rPr>
          <w:rFonts w:asciiTheme="minorHAnsi" w:hAnsiTheme="minorHAnsi"/>
          <w:i/>
          <w:sz w:val="24"/>
          <w:szCs w:val="24"/>
        </w:rPr>
        <w:t>Έκθεσης</w:t>
      </w:r>
      <w:r w:rsidRPr="00F96F60">
        <w:rPr>
          <w:rFonts w:asciiTheme="minorHAnsi" w:hAnsiTheme="minorHAnsi"/>
          <w:sz w:val="24"/>
          <w:szCs w:val="24"/>
        </w:rPr>
        <w:t xml:space="preserve"> ολοκληρώνεται με την αναλυτική παρουσίαση της μεθοδολογίας και των πηγών ανάλυσης της έρευνας. Για την ευκολότερη ανάγνωση των αποτελεσμάτων επιλέχθηκε να παρουσιάζονται</w:t>
      </w:r>
      <w:r>
        <w:rPr>
          <w:rFonts w:asciiTheme="minorHAnsi" w:hAnsiTheme="minorHAnsi"/>
          <w:sz w:val="24"/>
          <w:szCs w:val="24"/>
        </w:rPr>
        <w:t>,</w:t>
      </w:r>
      <w:r w:rsidRPr="00F96F60">
        <w:rPr>
          <w:rFonts w:asciiTheme="minorHAnsi" w:hAnsiTheme="minorHAnsi"/>
          <w:sz w:val="24"/>
          <w:szCs w:val="24"/>
        </w:rPr>
        <w:t xml:space="preserve"> ανά ενότητα και θεματική</w:t>
      </w:r>
      <w:r>
        <w:rPr>
          <w:rFonts w:asciiTheme="minorHAnsi" w:hAnsiTheme="minorHAnsi"/>
          <w:sz w:val="24"/>
          <w:szCs w:val="24"/>
        </w:rPr>
        <w:t>,</w:t>
      </w:r>
      <w:r w:rsidRPr="00F96F60">
        <w:rPr>
          <w:rFonts w:asciiTheme="minorHAnsi" w:hAnsiTheme="minorHAnsi"/>
          <w:sz w:val="24"/>
          <w:szCs w:val="24"/>
        </w:rPr>
        <w:t xml:space="preserve"> τα </w:t>
      </w:r>
      <w:r w:rsidRPr="00F96F60">
        <w:rPr>
          <w:rFonts w:asciiTheme="minorHAnsi" w:hAnsiTheme="minorHAnsi"/>
          <w:sz w:val="24"/>
          <w:szCs w:val="24"/>
        </w:rPr>
        <w:lastRenderedPageBreak/>
        <w:t>αποτελέσματα και στις τρεις κατηγορίες επιχειρήσεων οι οποίες ξεχωρίζουν με τα διακριτά Α, Β , Γ. Αναλυτικά:</w:t>
      </w:r>
    </w:p>
    <w:p w:rsidR="002152D7" w:rsidRPr="00FB37B4" w:rsidRDefault="002152D7" w:rsidP="002152D7">
      <w:pPr>
        <w:pStyle w:val="ab"/>
        <w:spacing w:line="360" w:lineRule="atLeast"/>
        <w:jc w:val="both"/>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61311" behindDoc="0" locked="0" layoutInCell="0" allowOverlap="1">
                <wp:simplePos x="0" y="0"/>
                <wp:positionH relativeFrom="margin">
                  <wp:posOffset>13335</wp:posOffset>
                </wp:positionH>
                <wp:positionV relativeFrom="margin">
                  <wp:posOffset>601345</wp:posOffset>
                </wp:positionV>
                <wp:extent cx="5054600" cy="1153795"/>
                <wp:effectExtent l="13335" t="10795" r="18415" b="26035"/>
                <wp:wrapSquare wrapText="bothSides"/>
                <wp:docPr id="8" name="Διπλή αγκύλη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054600" cy="1153795"/>
                        </a:xfrm>
                        <a:prstGeom prst="bracketPair">
                          <a:avLst>
                            <a:gd name="adj" fmla="val 8051"/>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2152D7" w:rsidRPr="00F96F60" w:rsidRDefault="002152D7" w:rsidP="002152D7">
                            <w:pPr>
                              <w:pStyle w:val="ab"/>
                              <w:spacing w:line="360" w:lineRule="atLeast"/>
                              <w:jc w:val="both"/>
                              <w:rPr>
                                <w:rFonts w:asciiTheme="minorHAnsi" w:hAnsiTheme="minorHAnsi"/>
                                <w:sz w:val="24"/>
                                <w:szCs w:val="24"/>
                              </w:rPr>
                            </w:pPr>
                            <w:r w:rsidRPr="00FB37B4">
                              <w:rPr>
                                <w:rFonts w:asciiTheme="minorHAnsi" w:hAnsiTheme="minorHAnsi"/>
                                <w:b/>
                                <w:sz w:val="24"/>
                                <w:szCs w:val="24"/>
                              </w:rPr>
                              <w:t xml:space="preserve">Α </w:t>
                            </w:r>
                            <w:r w:rsidRPr="00F96F60">
                              <w:rPr>
                                <w:rFonts w:asciiTheme="minorHAnsi" w:hAnsiTheme="minorHAnsi"/>
                                <w:sz w:val="24"/>
                                <w:szCs w:val="24"/>
                              </w:rPr>
                              <w:t>: Επιχειρήσεις που ανήκουν στον κλάδο της ναυπηγοεπισκευής</w:t>
                            </w:r>
                          </w:p>
                          <w:p w:rsidR="002152D7" w:rsidRPr="00F96F60" w:rsidRDefault="002152D7" w:rsidP="002152D7">
                            <w:pPr>
                              <w:pStyle w:val="ab"/>
                              <w:spacing w:line="360" w:lineRule="atLeast"/>
                              <w:jc w:val="both"/>
                              <w:rPr>
                                <w:rFonts w:asciiTheme="minorHAnsi" w:hAnsiTheme="minorHAnsi"/>
                                <w:sz w:val="24"/>
                                <w:szCs w:val="24"/>
                              </w:rPr>
                            </w:pPr>
                            <w:r w:rsidRPr="00FB37B4">
                              <w:rPr>
                                <w:rFonts w:asciiTheme="minorHAnsi" w:hAnsiTheme="minorHAnsi"/>
                                <w:b/>
                                <w:sz w:val="24"/>
                                <w:szCs w:val="24"/>
                              </w:rPr>
                              <w:t>Β</w:t>
                            </w:r>
                            <w:r w:rsidRPr="00F96F60">
                              <w:rPr>
                                <w:rFonts w:asciiTheme="minorHAnsi" w:hAnsiTheme="minorHAnsi"/>
                                <w:sz w:val="24"/>
                                <w:szCs w:val="24"/>
                              </w:rPr>
                              <w:t>: Επιχειρήσεις που ανήκουν στον κλάδο της κατασκευής ναυτιλιακού εξοπλισμού</w:t>
                            </w:r>
                          </w:p>
                          <w:p w:rsidR="002152D7" w:rsidRPr="00484631" w:rsidRDefault="002152D7" w:rsidP="002152D7">
                            <w:pPr>
                              <w:pStyle w:val="ab"/>
                              <w:spacing w:line="360" w:lineRule="atLeast"/>
                              <w:jc w:val="both"/>
                              <w:rPr>
                                <w:rFonts w:asciiTheme="minorHAnsi" w:hAnsiTheme="minorHAnsi"/>
                                <w:sz w:val="24"/>
                                <w:szCs w:val="24"/>
                              </w:rPr>
                            </w:pPr>
                            <w:r w:rsidRPr="00FB37B4">
                              <w:rPr>
                                <w:rFonts w:asciiTheme="minorHAnsi" w:hAnsiTheme="minorHAnsi"/>
                                <w:b/>
                                <w:sz w:val="24"/>
                                <w:szCs w:val="24"/>
                              </w:rPr>
                              <w:t>Γ:</w:t>
                            </w:r>
                            <w:r w:rsidRPr="00F96F60">
                              <w:rPr>
                                <w:rFonts w:asciiTheme="minorHAnsi" w:hAnsiTheme="minorHAnsi"/>
                                <w:sz w:val="24"/>
                                <w:szCs w:val="24"/>
                              </w:rPr>
                              <w:t xml:space="preserve"> Επιχειρήσεις που ανήκουν στον κλάδο προμήθεια ναυτιλιακού εξοπλισμού</w:t>
                            </w:r>
                          </w:p>
                          <w:p w:rsidR="002152D7" w:rsidRPr="00F96F60" w:rsidRDefault="002152D7" w:rsidP="002152D7">
                            <w:pPr>
                              <w:pStyle w:val="ab"/>
                              <w:spacing w:line="360" w:lineRule="atLeast"/>
                              <w:jc w:val="both"/>
                              <w:rPr>
                                <w:rFonts w:asciiTheme="minorHAnsi" w:hAnsiTheme="minorHAnsi"/>
                                <w:sz w:val="24"/>
                                <w:szCs w:val="24"/>
                              </w:rPr>
                            </w:pPr>
                          </w:p>
                          <w:p w:rsidR="002152D7" w:rsidRDefault="002152D7" w:rsidP="002152D7">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Διπλή αγκύλη 8" o:spid="_x0000_s1027" type="#_x0000_t185" style="position:absolute;left:0;text-align:left;margin-left:1.05pt;margin-top:47.35pt;width:398pt;height:90.85pt;z-index:25166131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" o:allowincell="f" adj="1739" filled="t" fillcolor="#95b3d7 [1940]" strokecolor="#95b3d7 [1940]" strokeweight="1pt">
                <v:fill color2="#dbe5f1 [660]" angle="135" focus="50%" type="gradient"/>
                <v:shadow on="t" color="#243f60 [1604]" opacity=".5" offset="1pt"/>
                <v:textbox inset="3.6pt,,3.6pt">
                  <w:txbxContent>
                    <w:p w:rsidR="002152D7" w:rsidRPr="00F96F60" w:rsidRDefault="002152D7" w:rsidP="002152D7">
                      <w:pPr>
                        <w:pStyle w:val="ab"/>
                        <w:spacing w:line="360" w:lineRule="atLeast"/>
                        <w:jc w:val="both"/>
                        <w:rPr>
                          <w:rFonts w:asciiTheme="minorHAnsi" w:hAnsiTheme="minorHAnsi"/>
                          <w:sz w:val="24"/>
                          <w:szCs w:val="24"/>
                        </w:rPr>
                      </w:pPr>
                      <w:r w:rsidRPr="00FB37B4">
                        <w:rPr>
                          <w:rFonts w:asciiTheme="minorHAnsi" w:hAnsiTheme="minorHAnsi"/>
                          <w:b/>
                          <w:sz w:val="24"/>
                          <w:szCs w:val="24"/>
                        </w:rPr>
                        <w:t xml:space="preserve">Α </w:t>
                      </w:r>
                      <w:r w:rsidRPr="00F96F60">
                        <w:rPr>
                          <w:rFonts w:asciiTheme="minorHAnsi" w:hAnsiTheme="minorHAnsi"/>
                          <w:sz w:val="24"/>
                          <w:szCs w:val="24"/>
                        </w:rPr>
                        <w:t>: Επιχειρήσεις που ανήκουν στον κλάδο της ναυπηγοεπισκευής</w:t>
                      </w:r>
                    </w:p>
                    <w:p w:rsidR="002152D7" w:rsidRPr="00F96F60" w:rsidRDefault="002152D7" w:rsidP="002152D7">
                      <w:pPr>
                        <w:pStyle w:val="ab"/>
                        <w:spacing w:line="360" w:lineRule="atLeast"/>
                        <w:jc w:val="both"/>
                        <w:rPr>
                          <w:rFonts w:asciiTheme="minorHAnsi" w:hAnsiTheme="minorHAnsi"/>
                          <w:sz w:val="24"/>
                          <w:szCs w:val="24"/>
                        </w:rPr>
                      </w:pPr>
                      <w:r w:rsidRPr="00FB37B4">
                        <w:rPr>
                          <w:rFonts w:asciiTheme="minorHAnsi" w:hAnsiTheme="minorHAnsi"/>
                          <w:b/>
                          <w:sz w:val="24"/>
                          <w:szCs w:val="24"/>
                        </w:rPr>
                        <w:t>Β</w:t>
                      </w:r>
                      <w:r w:rsidRPr="00F96F60">
                        <w:rPr>
                          <w:rFonts w:asciiTheme="minorHAnsi" w:hAnsiTheme="minorHAnsi"/>
                          <w:sz w:val="24"/>
                          <w:szCs w:val="24"/>
                        </w:rPr>
                        <w:t>: Επιχειρήσεις που ανήκουν στον κλάδο της κατασκευής ναυτιλιακού εξοπλισμού</w:t>
                      </w:r>
                    </w:p>
                    <w:p w:rsidR="002152D7" w:rsidRPr="00484631" w:rsidRDefault="002152D7" w:rsidP="002152D7">
                      <w:pPr>
                        <w:pStyle w:val="ab"/>
                        <w:spacing w:line="360" w:lineRule="atLeast"/>
                        <w:jc w:val="both"/>
                        <w:rPr>
                          <w:rFonts w:asciiTheme="minorHAnsi" w:hAnsiTheme="minorHAnsi"/>
                          <w:sz w:val="24"/>
                          <w:szCs w:val="24"/>
                        </w:rPr>
                      </w:pPr>
                      <w:r w:rsidRPr="00FB37B4">
                        <w:rPr>
                          <w:rFonts w:asciiTheme="minorHAnsi" w:hAnsiTheme="minorHAnsi"/>
                          <w:b/>
                          <w:sz w:val="24"/>
                          <w:szCs w:val="24"/>
                        </w:rPr>
                        <w:t>Γ:</w:t>
                      </w:r>
                      <w:r w:rsidRPr="00F96F60">
                        <w:rPr>
                          <w:rFonts w:asciiTheme="minorHAnsi" w:hAnsiTheme="minorHAnsi"/>
                          <w:sz w:val="24"/>
                          <w:szCs w:val="24"/>
                        </w:rPr>
                        <w:t xml:space="preserve"> Επιχειρήσεις που ανήκουν στον κλάδο προμήθεια ναυτιλιακού εξοπλισμού</w:t>
                      </w:r>
                    </w:p>
                    <w:p w:rsidR="002152D7" w:rsidRPr="00F96F60" w:rsidRDefault="002152D7" w:rsidP="002152D7">
                      <w:pPr>
                        <w:pStyle w:val="ab"/>
                        <w:spacing w:line="360" w:lineRule="atLeast"/>
                        <w:jc w:val="both"/>
                        <w:rPr>
                          <w:rFonts w:asciiTheme="minorHAnsi" w:hAnsiTheme="minorHAnsi"/>
                          <w:sz w:val="24"/>
                          <w:szCs w:val="24"/>
                        </w:rPr>
                      </w:pPr>
                    </w:p>
                    <w:p w:rsidR="002152D7" w:rsidRDefault="002152D7" w:rsidP="002152D7">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v:textbox>
                <w10:wrap type="square" anchorx="margin" anchory="margin"/>
              </v:shape>
            </w:pict>
          </mc:Fallback>
        </mc:AlternateContent>
      </w:r>
    </w:p>
    <w:p w:rsidR="002152D7" w:rsidRPr="00F96F60" w:rsidRDefault="002152D7" w:rsidP="002152D7">
      <w:pPr>
        <w:pStyle w:val="ab"/>
        <w:spacing w:line="360" w:lineRule="atLeast"/>
        <w:jc w:val="both"/>
        <w:rPr>
          <w:rFonts w:asciiTheme="minorHAnsi" w:hAnsiTheme="minorHAnsi"/>
          <w:b/>
          <w:sz w:val="24"/>
          <w:szCs w:val="24"/>
        </w:rPr>
      </w:pPr>
      <w:r w:rsidRPr="00F96F60">
        <w:rPr>
          <w:rFonts w:asciiTheme="minorHAnsi" w:hAnsiTheme="minorHAnsi"/>
          <w:b/>
          <w:sz w:val="24"/>
          <w:szCs w:val="24"/>
        </w:rPr>
        <w:t>3.1. Το προφίλ των επιχειρήσεων και επιχειρηματική καινοτομία</w:t>
      </w:r>
    </w:p>
    <w:p w:rsidR="002152D7" w:rsidRPr="00F96F60" w:rsidRDefault="002152D7" w:rsidP="002152D7">
      <w:pPr>
        <w:pStyle w:val="ab"/>
        <w:spacing w:line="360" w:lineRule="atLeast"/>
        <w:jc w:val="both"/>
        <w:rPr>
          <w:rFonts w:asciiTheme="minorHAnsi" w:hAnsiTheme="minorHAnsi"/>
          <w:sz w:val="24"/>
          <w:szCs w:val="24"/>
        </w:rPr>
      </w:pPr>
    </w:p>
    <w:p w:rsidR="002152D7" w:rsidRPr="00F96F60" w:rsidRDefault="002152D7" w:rsidP="002152D7">
      <w:pPr>
        <w:pStyle w:val="ab"/>
        <w:spacing w:line="360" w:lineRule="atLeast"/>
        <w:jc w:val="both"/>
        <w:rPr>
          <w:rFonts w:asciiTheme="minorHAnsi" w:hAnsiTheme="minorHAnsi"/>
          <w:sz w:val="24"/>
          <w:szCs w:val="24"/>
          <w:highlight w:val="yellow"/>
        </w:rPr>
      </w:pPr>
      <w:r w:rsidRPr="00F96F60">
        <w:rPr>
          <w:rFonts w:asciiTheme="minorHAnsi" w:hAnsiTheme="minorHAnsi"/>
          <w:sz w:val="24"/>
          <w:szCs w:val="24"/>
        </w:rPr>
        <w:t>Σε αυτή την ενότητα, παρουσιάζονται α) γενικά περιγραφικά χαρακτηριστικά των επιχειρήσε</w:t>
      </w:r>
      <w:r>
        <w:rPr>
          <w:rFonts w:asciiTheme="minorHAnsi" w:hAnsiTheme="minorHAnsi"/>
          <w:sz w:val="24"/>
          <w:szCs w:val="24"/>
        </w:rPr>
        <w:t xml:space="preserve">ων </w:t>
      </w:r>
      <w:r w:rsidRPr="00E76F3B">
        <w:rPr>
          <w:rFonts w:asciiTheme="minorHAnsi" w:hAnsiTheme="minorHAnsi"/>
          <w:sz w:val="24"/>
          <w:szCs w:val="24"/>
        </w:rPr>
        <w:t>(</w:t>
      </w:r>
      <w:r>
        <w:rPr>
          <w:rFonts w:asciiTheme="minorHAnsi" w:hAnsiTheme="minorHAnsi"/>
          <w:sz w:val="24"/>
          <w:szCs w:val="24"/>
        </w:rPr>
        <w:t xml:space="preserve">τα έτη λειτουργίας και </w:t>
      </w:r>
      <w:r w:rsidRPr="00F96F60">
        <w:rPr>
          <w:rFonts w:asciiTheme="minorHAnsi" w:hAnsiTheme="minorHAnsi"/>
          <w:sz w:val="24"/>
          <w:szCs w:val="24"/>
        </w:rPr>
        <w:t>η νομική τους μορφή</w:t>
      </w:r>
      <w:r w:rsidRPr="00E76F3B">
        <w:rPr>
          <w:rFonts w:asciiTheme="minorHAnsi" w:hAnsiTheme="minorHAnsi"/>
          <w:sz w:val="24"/>
          <w:szCs w:val="24"/>
        </w:rPr>
        <w:t>)</w:t>
      </w:r>
      <w:r w:rsidRPr="00F96F60">
        <w:rPr>
          <w:rFonts w:asciiTheme="minorHAnsi" w:hAnsiTheme="minorHAnsi"/>
          <w:sz w:val="24"/>
          <w:szCs w:val="24"/>
        </w:rPr>
        <w:t xml:space="preserve"> β) στοιχεία απασχόλησης των επιχειρήσεων και στρατηγικές στο πεδίο της κατάρτισης των εργαζομένων  και γ) το επίπεδο καινοτομίας των επιχειρήσεων. </w:t>
      </w:r>
    </w:p>
    <w:p w:rsidR="002152D7" w:rsidRPr="00F96F60" w:rsidRDefault="002152D7" w:rsidP="002152D7">
      <w:pPr>
        <w:pStyle w:val="ab"/>
        <w:spacing w:line="360" w:lineRule="atLeast"/>
        <w:jc w:val="both"/>
        <w:rPr>
          <w:rFonts w:asciiTheme="minorHAnsi" w:hAnsiTheme="minorHAnsi"/>
          <w:b/>
          <w:sz w:val="24"/>
          <w:szCs w:val="24"/>
        </w:rPr>
      </w:pPr>
    </w:p>
    <w:p w:rsidR="002152D7" w:rsidRPr="00F96F60" w:rsidRDefault="002152D7" w:rsidP="002152D7">
      <w:pPr>
        <w:pStyle w:val="ab"/>
        <w:spacing w:line="360" w:lineRule="atLeast"/>
        <w:jc w:val="both"/>
        <w:rPr>
          <w:rFonts w:asciiTheme="minorHAnsi" w:hAnsiTheme="minorHAnsi"/>
          <w:b/>
          <w:sz w:val="24"/>
          <w:szCs w:val="24"/>
        </w:rPr>
      </w:pPr>
      <w:r w:rsidRPr="00F96F60">
        <w:rPr>
          <w:rFonts w:asciiTheme="minorHAnsi" w:hAnsiTheme="minorHAnsi"/>
          <w:b/>
          <w:sz w:val="24"/>
          <w:szCs w:val="24"/>
        </w:rPr>
        <w:t>3.1.1. Έτος ίδρυσης και λειτουργίας / Νομική μορφή</w:t>
      </w:r>
    </w:p>
    <w:p w:rsidR="002152D7" w:rsidRPr="00F96F60" w:rsidRDefault="002152D7" w:rsidP="002152D7">
      <w:pPr>
        <w:pStyle w:val="ab"/>
        <w:spacing w:line="360" w:lineRule="atLeast"/>
        <w:jc w:val="both"/>
        <w:rPr>
          <w:rFonts w:asciiTheme="minorHAnsi" w:hAnsiTheme="minorHAnsi"/>
          <w:sz w:val="24"/>
          <w:szCs w:val="24"/>
        </w:rPr>
      </w:pPr>
    </w:p>
    <w:p w:rsidR="002152D7" w:rsidRPr="009473D9"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 xml:space="preserve">Οι περισσότερες επιχειρήσεις της κατηγορίας Α και Β λειτουργούν περισσότερο από 31 έτη ενώ στην κατηγορία Γ οι περισσότερες επιχειρήσεις είναι </w:t>
      </w:r>
      <w:r>
        <w:rPr>
          <w:rFonts w:asciiTheme="minorHAnsi" w:hAnsiTheme="minorHAnsi"/>
          <w:sz w:val="24"/>
          <w:szCs w:val="24"/>
        </w:rPr>
        <w:t>σχετικά πιο</w:t>
      </w:r>
      <w:r w:rsidRPr="00F96F60">
        <w:rPr>
          <w:rFonts w:asciiTheme="minorHAnsi" w:hAnsiTheme="minorHAnsi"/>
          <w:sz w:val="24"/>
          <w:szCs w:val="24"/>
        </w:rPr>
        <w:t xml:space="preserve"> </w:t>
      </w:r>
      <w:r>
        <w:rPr>
          <w:rFonts w:asciiTheme="minorHAnsi" w:hAnsiTheme="minorHAnsi"/>
          <w:sz w:val="24"/>
          <w:szCs w:val="24"/>
        </w:rPr>
        <w:t>«</w:t>
      </w:r>
      <w:r w:rsidRPr="00F96F60">
        <w:rPr>
          <w:rFonts w:asciiTheme="minorHAnsi" w:hAnsiTheme="minorHAnsi"/>
          <w:sz w:val="24"/>
          <w:szCs w:val="24"/>
        </w:rPr>
        <w:t>νέες</w:t>
      </w:r>
      <w:r>
        <w:rPr>
          <w:rFonts w:asciiTheme="minorHAnsi" w:hAnsiTheme="minorHAnsi"/>
          <w:sz w:val="24"/>
          <w:szCs w:val="24"/>
        </w:rPr>
        <w:t>»</w:t>
      </w:r>
      <w:r w:rsidRPr="00F96F60">
        <w:rPr>
          <w:rFonts w:asciiTheme="minorHAnsi" w:hAnsiTheme="minorHAnsi"/>
          <w:sz w:val="24"/>
          <w:szCs w:val="24"/>
        </w:rPr>
        <w:t xml:space="preserve">, αφού λειτουργούν από 10 έως 21 έτη. Τα χρόνια λειτουργίας αποτελούν σημαντικό παράγοντα για το προφίλ της επιχείρησης, ο οποίος υποδηλώνει τη σταθερότητα των επιχειρήσεων (ιδίως σε ένα αρκετά μεταβαλλόμενο περιβάλλον την τελευταία 8ετία). </w:t>
      </w:r>
    </w:p>
    <w:p w:rsidR="002152D7"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 xml:space="preserve">Διάγραμμα </w:t>
      </w:r>
      <w:r>
        <w:rPr>
          <w:rFonts w:asciiTheme="minorHAnsi" w:hAnsiTheme="minorHAnsi"/>
          <w:sz w:val="24"/>
          <w:szCs w:val="24"/>
        </w:rPr>
        <w:t>3.1</w:t>
      </w:r>
    </w:p>
    <w:p w:rsidR="002152D7" w:rsidRPr="00E76F3B" w:rsidRDefault="002152D7" w:rsidP="002152D7">
      <w:pPr>
        <w:pStyle w:val="ab"/>
        <w:spacing w:line="360" w:lineRule="atLeast"/>
        <w:jc w:val="both"/>
        <w:rPr>
          <w:rFonts w:asciiTheme="minorHAnsi" w:hAnsiTheme="minorHAnsi"/>
          <w:sz w:val="24"/>
          <w:szCs w:val="24"/>
          <w:lang w:val="en-US"/>
        </w:rPr>
      </w:pPr>
    </w:p>
    <w:tbl>
      <w:tblPr>
        <w:tblW w:w="10916" w:type="dxa"/>
        <w:tblInd w:w="-1310" w:type="dxa"/>
        <w:tblLook w:val="04A0" w:firstRow="1" w:lastRow="0" w:firstColumn="1" w:lastColumn="0" w:noHBand="0" w:noVBand="1"/>
      </w:tblPr>
      <w:tblGrid>
        <w:gridCol w:w="5706"/>
        <w:gridCol w:w="5406"/>
      </w:tblGrid>
      <w:tr w:rsidR="002152D7" w:rsidRPr="00F96F60" w:rsidTr="00CA6A08">
        <w:tc>
          <w:tcPr>
            <w:tcW w:w="5954" w:type="dxa"/>
          </w:tcPr>
          <w:p w:rsidR="002152D7" w:rsidRPr="00F96F60" w:rsidRDefault="002152D7" w:rsidP="00CA6A08">
            <w:pPr>
              <w:pStyle w:val="ab"/>
              <w:spacing w:line="360" w:lineRule="atLeast"/>
              <w:jc w:val="both"/>
              <w:rPr>
                <w:rFonts w:asciiTheme="minorHAnsi" w:hAnsiTheme="minorHAnsi"/>
                <w:sz w:val="24"/>
                <w:szCs w:val="24"/>
              </w:rPr>
            </w:pPr>
            <w:r w:rsidRPr="00F96F60">
              <w:rPr>
                <w:rFonts w:asciiTheme="minorHAnsi" w:hAnsiTheme="minorHAnsi"/>
                <w:noProof/>
                <w:sz w:val="24"/>
                <w:szCs w:val="24"/>
              </w:rPr>
              <w:drawing>
                <wp:inline distT="0" distB="0" distL="0" distR="0" wp14:anchorId="019B8804" wp14:editId="46BDA4AB">
                  <wp:extent cx="3456030" cy="2809102"/>
                  <wp:effectExtent l="19050" t="0" r="11070" b="0"/>
                  <wp:docPr id="6955"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962" w:type="dxa"/>
          </w:tcPr>
          <w:p w:rsidR="002152D7" w:rsidRPr="00F96F60" w:rsidRDefault="002152D7" w:rsidP="00CA6A08">
            <w:pPr>
              <w:pStyle w:val="ab"/>
              <w:spacing w:line="360" w:lineRule="atLeast"/>
              <w:jc w:val="both"/>
              <w:rPr>
                <w:rFonts w:asciiTheme="minorHAnsi" w:hAnsiTheme="minorHAnsi"/>
                <w:sz w:val="24"/>
                <w:szCs w:val="24"/>
              </w:rPr>
            </w:pPr>
            <w:r w:rsidRPr="00F96F60">
              <w:rPr>
                <w:rFonts w:asciiTheme="minorHAnsi" w:hAnsiTheme="minorHAnsi"/>
                <w:noProof/>
                <w:sz w:val="24"/>
                <w:szCs w:val="24"/>
              </w:rPr>
              <w:drawing>
                <wp:inline distT="0" distB="0" distL="0" distR="0" wp14:anchorId="74631C32" wp14:editId="193D9AEF">
                  <wp:extent cx="3266561" cy="2767914"/>
                  <wp:effectExtent l="19050" t="0" r="10039" b="0"/>
                  <wp:docPr id="6954"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2152D7" w:rsidRPr="00F96F60" w:rsidTr="00CA6A08">
        <w:tc>
          <w:tcPr>
            <w:tcW w:w="10916" w:type="dxa"/>
            <w:gridSpan w:val="2"/>
          </w:tcPr>
          <w:p w:rsidR="002152D7" w:rsidRPr="00F96F60" w:rsidRDefault="002152D7" w:rsidP="00CA6A08">
            <w:pPr>
              <w:pStyle w:val="ab"/>
              <w:spacing w:line="360" w:lineRule="atLeast"/>
              <w:jc w:val="both"/>
              <w:rPr>
                <w:rFonts w:asciiTheme="minorHAnsi" w:hAnsiTheme="minorHAnsi"/>
                <w:sz w:val="24"/>
                <w:szCs w:val="24"/>
              </w:rPr>
            </w:pPr>
          </w:p>
          <w:p w:rsidR="002152D7" w:rsidRPr="00F96F60" w:rsidRDefault="002152D7" w:rsidP="00CA6A08">
            <w:pPr>
              <w:pStyle w:val="ab"/>
              <w:spacing w:line="360" w:lineRule="atLeast"/>
              <w:jc w:val="center"/>
              <w:rPr>
                <w:rFonts w:asciiTheme="minorHAnsi" w:hAnsiTheme="minorHAnsi"/>
                <w:sz w:val="24"/>
                <w:szCs w:val="24"/>
              </w:rPr>
            </w:pPr>
            <w:r w:rsidRPr="00F96F60">
              <w:rPr>
                <w:rFonts w:asciiTheme="minorHAnsi" w:hAnsiTheme="minorHAnsi"/>
                <w:noProof/>
                <w:sz w:val="24"/>
                <w:szCs w:val="24"/>
              </w:rPr>
              <w:drawing>
                <wp:inline distT="0" distB="0" distL="0" distR="0" wp14:anchorId="6B6D8489" wp14:editId="63826112">
                  <wp:extent cx="3786831" cy="2909845"/>
                  <wp:effectExtent l="19050" t="0" r="23169" b="4805"/>
                  <wp:docPr id="6956"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2152D7" w:rsidRPr="00F96F60" w:rsidRDefault="002152D7" w:rsidP="002152D7">
      <w:pPr>
        <w:pStyle w:val="ab"/>
        <w:spacing w:line="360" w:lineRule="atLeast"/>
        <w:jc w:val="both"/>
        <w:rPr>
          <w:rFonts w:asciiTheme="minorHAnsi" w:hAnsiTheme="minorHAnsi"/>
          <w:sz w:val="24"/>
          <w:szCs w:val="24"/>
        </w:rPr>
      </w:pPr>
    </w:p>
    <w:p w:rsidR="002152D7" w:rsidRPr="00F96F60"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Αρκετά σημαντικό όμως είναι το ποσοστό των επιχειρήσεων σε όλες τις κατηγορίες το οποίο λειτουργεί τα τελευταία 9 έτη (εν μέσω κρίσης), γεγονός που υποδηλώνει ότι</w:t>
      </w:r>
      <w:r>
        <w:rPr>
          <w:rFonts w:asciiTheme="minorHAnsi" w:hAnsiTheme="minorHAnsi"/>
          <w:sz w:val="24"/>
          <w:szCs w:val="24"/>
        </w:rPr>
        <w:t>,</w:t>
      </w:r>
      <w:r w:rsidRPr="00F96F60">
        <w:rPr>
          <w:rFonts w:asciiTheme="minorHAnsi" w:hAnsiTheme="minorHAnsi"/>
          <w:sz w:val="24"/>
          <w:szCs w:val="24"/>
        </w:rPr>
        <w:t xml:space="preserve"> γι</w:t>
      </w:r>
      <w:r>
        <w:rPr>
          <w:rFonts w:asciiTheme="minorHAnsi" w:hAnsiTheme="minorHAnsi"/>
          <w:sz w:val="24"/>
          <w:szCs w:val="24"/>
        </w:rPr>
        <w:t>α μία κρίσιμη μάζα επιχειρηματι</w:t>
      </w:r>
      <w:r w:rsidRPr="00F96F60">
        <w:rPr>
          <w:rFonts w:asciiTheme="minorHAnsi" w:hAnsiTheme="minorHAnsi"/>
          <w:sz w:val="24"/>
          <w:szCs w:val="24"/>
        </w:rPr>
        <w:t>ών ο υπό εξέταση κλάδος αποτελεί πεδίο επιχειρηματικών ευκαιριών.  Παρακάτω παρατίθεται πίνακας με τα έτη λειτουργίας των επιχειρήσεων ανά κατηγορία σε αναλυτικότερη μορφή.</w:t>
      </w:r>
    </w:p>
    <w:p w:rsidR="002152D7" w:rsidRPr="00F96F60" w:rsidRDefault="002152D7" w:rsidP="002152D7">
      <w:pPr>
        <w:pStyle w:val="ab"/>
        <w:spacing w:line="360" w:lineRule="atLeast"/>
        <w:jc w:val="both"/>
        <w:rPr>
          <w:rFonts w:asciiTheme="minorHAnsi" w:hAnsiTheme="minorHAnsi"/>
          <w:sz w:val="24"/>
          <w:szCs w:val="24"/>
        </w:rPr>
      </w:pPr>
    </w:p>
    <w:p w:rsidR="002152D7" w:rsidRPr="00132DAB"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 xml:space="preserve">Πίνακας </w:t>
      </w:r>
      <w:r>
        <w:rPr>
          <w:rFonts w:asciiTheme="minorHAnsi" w:hAnsiTheme="minorHAnsi"/>
          <w:sz w:val="24"/>
          <w:szCs w:val="24"/>
        </w:rPr>
        <w:t>3.1</w:t>
      </w:r>
    </w:p>
    <w:tbl>
      <w:tblPr>
        <w:tblW w:w="7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1587"/>
        <w:gridCol w:w="1701"/>
        <w:gridCol w:w="1757"/>
      </w:tblGrid>
      <w:tr w:rsidR="002152D7" w:rsidRPr="00132DAB" w:rsidTr="00CA6A08">
        <w:trPr>
          <w:trHeight w:val="20"/>
        </w:trPr>
        <w:tc>
          <w:tcPr>
            <w:tcW w:w="2865" w:type="dxa"/>
            <w:noWrap/>
            <w:hideMark/>
          </w:tcPr>
          <w:p w:rsidR="002152D7" w:rsidRPr="00132DAB" w:rsidRDefault="002152D7" w:rsidP="00CA6A08">
            <w:pPr>
              <w:spacing w:line="360" w:lineRule="atLeast"/>
              <w:jc w:val="center"/>
              <w:rPr>
                <w:rFonts w:ascii="Times New Roman" w:hAnsi="Times New Roman"/>
                <w:b/>
                <w:color w:val="000000"/>
                <w:sz w:val="24"/>
                <w:szCs w:val="24"/>
              </w:rPr>
            </w:pPr>
            <w:r w:rsidRPr="00132DAB">
              <w:rPr>
                <w:rFonts w:ascii="Times New Roman" w:hAnsi="Times New Roman"/>
                <w:b/>
                <w:color w:val="000000"/>
                <w:sz w:val="24"/>
                <w:szCs w:val="24"/>
              </w:rPr>
              <w:t>Έτη λειτουργίας </w:t>
            </w:r>
          </w:p>
        </w:tc>
        <w:tc>
          <w:tcPr>
            <w:tcW w:w="1587" w:type="dxa"/>
            <w:hideMark/>
          </w:tcPr>
          <w:p w:rsidR="002152D7" w:rsidRPr="00132DAB" w:rsidRDefault="002152D7" w:rsidP="00CA6A08">
            <w:pPr>
              <w:spacing w:line="360" w:lineRule="atLeast"/>
              <w:jc w:val="center"/>
              <w:rPr>
                <w:rFonts w:ascii="Times New Roman" w:hAnsi="Times New Roman"/>
                <w:b/>
                <w:color w:val="000000"/>
                <w:sz w:val="24"/>
                <w:szCs w:val="24"/>
              </w:rPr>
            </w:pPr>
            <w:r w:rsidRPr="00132DAB">
              <w:rPr>
                <w:rFonts w:ascii="Times New Roman" w:hAnsi="Times New Roman"/>
                <w:b/>
                <w:color w:val="000000"/>
                <w:sz w:val="24"/>
                <w:szCs w:val="24"/>
              </w:rPr>
              <w:t>Α</w:t>
            </w:r>
          </w:p>
        </w:tc>
        <w:tc>
          <w:tcPr>
            <w:tcW w:w="1701" w:type="dxa"/>
            <w:hideMark/>
          </w:tcPr>
          <w:p w:rsidR="002152D7" w:rsidRPr="00132DAB" w:rsidRDefault="002152D7" w:rsidP="00CA6A08">
            <w:pPr>
              <w:spacing w:line="360" w:lineRule="atLeast"/>
              <w:jc w:val="center"/>
              <w:rPr>
                <w:rFonts w:ascii="Times New Roman" w:hAnsi="Times New Roman"/>
                <w:b/>
                <w:color w:val="000000"/>
                <w:sz w:val="24"/>
                <w:szCs w:val="24"/>
              </w:rPr>
            </w:pPr>
            <w:r w:rsidRPr="00132DAB">
              <w:rPr>
                <w:rFonts w:ascii="Times New Roman" w:hAnsi="Times New Roman"/>
                <w:b/>
                <w:color w:val="000000"/>
                <w:sz w:val="24"/>
                <w:szCs w:val="24"/>
              </w:rPr>
              <w:t>Β</w:t>
            </w:r>
          </w:p>
        </w:tc>
        <w:tc>
          <w:tcPr>
            <w:tcW w:w="1757" w:type="dxa"/>
            <w:hideMark/>
          </w:tcPr>
          <w:p w:rsidR="002152D7" w:rsidRPr="00132DAB" w:rsidRDefault="002152D7" w:rsidP="00CA6A08">
            <w:pPr>
              <w:spacing w:line="360" w:lineRule="atLeast"/>
              <w:jc w:val="center"/>
              <w:rPr>
                <w:rFonts w:ascii="Times New Roman" w:hAnsi="Times New Roman"/>
                <w:b/>
                <w:color w:val="000000"/>
                <w:sz w:val="24"/>
                <w:szCs w:val="24"/>
              </w:rPr>
            </w:pPr>
            <w:r w:rsidRPr="00132DAB">
              <w:rPr>
                <w:rFonts w:ascii="Times New Roman" w:hAnsi="Times New Roman"/>
                <w:b/>
                <w:color w:val="000000"/>
                <w:sz w:val="24"/>
                <w:szCs w:val="24"/>
              </w:rPr>
              <w:t>Γ</w:t>
            </w:r>
          </w:p>
        </w:tc>
      </w:tr>
      <w:tr w:rsidR="002152D7" w:rsidRPr="00132DAB" w:rsidTr="00CA6A08">
        <w:trPr>
          <w:trHeight w:val="20"/>
        </w:trPr>
        <w:tc>
          <w:tcPr>
            <w:tcW w:w="2865" w:type="dxa"/>
            <w:hideMark/>
          </w:tcPr>
          <w:p w:rsidR="002152D7" w:rsidRPr="00132DAB" w:rsidRDefault="002152D7" w:rsidP="00CA6A08">
            <w:pPr>
              <w:spacing w:line="360" w:lineRule="atLeast"/>
              <w:jc w:val="center"/>
              <w:rPr>
                <w:rFonts w:asciiTheme="minorHAnsi" w:hAnsiTheme="minorHAnsi"/>
                <w:b/>
                <w:color w:val="000000"/>
                <w:sz w:val="24"/>
                <w:szCs w:val="24"/>
              </w:rPr>
            </w:pPr>
            <w:r w:rsidRPr="00132DAB">
              <w:rPr>
                <w:rFonts w:asciiTheme="minorHAnsi" w:hAnsiTheme="minorHAnsi"/>
                <w:b/>
                <w:color w:val="000000"/>
                <w:sz w:val="24"/>
                <w:szCs w:val="24"/>
              </w:rPr>
              <w:t>0 - 3 έτη</w:t>
            </w:r>
          </w:p>
        </w:tc>
        <w:tc>
          <w:tcPr>
            <w:tcW w:w="158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7%</w:t>
            </w:r>
          </w:p>
        </w:tc>
        <w:tc>
          <w:tcPr>
            <w:tcW w:w="1701"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7%</w:t>
            </w:r>
          </w:p>
        </w:tc>
        <w:tc>
          <w:tcPr>
            <w:tcW w:w="175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5%</w:t>
            </w:r>
          </w:p>
        </w:tc>
      </w:tr>
      <w:tr w:rsidR="002152D7" w:rsidRPr="00132DAB" w:rsidTr="00CA6A08">
        <w:trPr>
          <w:trHeight w:val="20"/>
        </w:trPr>
        <w:tc>
          <w:tcPr>
            <w:tcW w:w="2865" w:type="dxa"/>
            <w:hideMark/>
          </w:tcPr>
          <w:p w:rsidR="002152D7" w:rsidRPr="00132DAB" w:rsidRDefault="002152D7" w:rsidP="00CA6A08">
            <w:pPr>
              <w:spacing w:line="360" w:lineRule="atLeast"/>
              <w:jc w:val="center"/>
              <w:rPr>
                <w:rFonts w:asciiTheme="minorHAnsi" w:hAnsiTheme="minorHAnsi"/>
                <w:b/>
                <w:color w:val="000000"/>
                <w:sz w:val="24"/>
                <w:szCs w:val="24"/>
              </w:rPr>
            </w:pPr>
            <w:r w:rsidRPr="00132DAB">
              <w:rPr>
                <w:rFonts w:asciiTheme="minorHAnsi" w:hAnsiTheme="minorHAnsi"/>
                <w:b/>
                <w:color w:val="000000"/>
                <w:sz w:val="24"/>
                <w:szCs w:val="24"/>
              </w:rPr>
              <w:t>4 - 6 έτη</w:t>
            </w:r>
          </w:p>
        </w:tc>
        <w:tc>
          <w:tcPr>
            <w:tcW w:w="158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9%</w:t>
            </w:r>
          </w:p>
        </w:tc>
        <w:tc>
          <w:tcPr>
            <w:tcW w:w="1701"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7%</w:t>
            </w:r>
          </w:p>
        </w:tc>
        <w:tc>
          <w:tcPr>
            <w:tcW w:w="175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5%</w:t>
            </w:r>
          </w:p>
        </w:tc>
      </w:tr>
      <w:tr w:rsidR="002152D7" w:rsidRPr="00132DAB" w:rsidTr="00CA6A08">
        <w:trPr>
          <w:trHeight w:val="20"/>
        </w:trPr>
        <w:tc>
          <w:tcPr>
            <w:tcW w:w="2865" w:type="dxa"/>
            <w:hideMark/>
          </w:tcPr>
          <w:p w:rsidR="002152D7" w:rsidRPr="00132DAB" w:rsidRDefault="002152D7" w:rsidP="00CA6A08">
            <w:pPr>
              <w:spacing w:line="360" w:lineRule="atLeast"/>
              <w:jc w:val="center"/>
              <w:rPr>
                <w:rFonts w:asciiTheme="minorHAnsi" w:hAnsiTheme="minorHAnsi"/>
                <w:b/>
                <w:color w:val="000000"/>
                <w:sz w:val="24"/>
                <w:szCs w:val="24"/>
              </w:rPr>
            </w:pPr>
            <w:r w:rsidRPr="00132DAB">
              <w:rPr>
                <w:rFonts w:asciiTheme="minorHAnsi" w:hAnsiTheme="minorHAnsi"/>
                <w:b/>
                <w:color w:val="000000"/>
                <w:sz w:val="24"/>
                <w:szCs w:val="24"/>
              </w:rPr>
              <w:t>7 - 9 έτη</w:t>
            </w:r>
          </w:p>
        </w:tc>
        <w:tc>
          <w:tcPr>
            <w:tcW w:w="158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5%</w:t>
            </w:r>
          </w:p>
        </w:tc>
        <w:tc>
          <w:tcPr>
            <w:tcW w:w="1701" w:type="dxa"/>
            <w:noWrap/>
            <w:hideMark/>
          </w:tcPr>
          <w:p w:rsidR="002152D7" w:rsidRPr="00132DAB" w:rsidRDefault="002152D7" w:rsidP="00CA6A08">
            <w:pPr>
              <w:spacing w:line="360" w:lineRule="atLeast"/>
              <w:jc w:val="center"/>
              <w:rPr>
                <w:rFonts w:asciiTheme="minorHAnsi" w:hAnsiTheme="minorHAnsi" w:cs="Arial"/>
                <w:sz w:val="24"/>
                <w:szCs w:val="24"/>
              </w:rPr>
            </w:pPr>
            <w:r>
              <w:rPr>
                <w:rFonts w:asciiTheme="minorHAnsi" w:hAnsiTheme="minorHAnsi" w:cs="Arial"/>
                <w:sz w:val="24"/>
                <w:szCs w:val="24"/>
              </w:rPr>
              <w:t>-</w:t>
            </w:r>
          </w:p>
        </w:tc>
        <w:tc>
          <w:tcPr>
            <w:tcW w:w="175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5%</w:t>
            </w:r>
          </w:p>
        </w:tc>
      </w:tr>
      <w:tr w:rsidR="002152D7" w:rsidRPr="00132DAB" w:rsidTr="00CA6A08">
        <w:trPr>
          <w:trHeight w:val="20"/>
        </w:trPr>
        <w:tc>
          <w:tcPr>
            <w:tcW w:w="2865" w:type="dxa"/>
            <w:hideMark/>
          </w:tcPr>
          <w:p w:rsidR="002152D7" w:rsidRPr="00132DAB" w:rsidRDefault="002152D7" w:rsidP="00CA6A08">
            <w:pPr>
              <w:spacing w:line="360" w:lineRule="atLeast"/>
              <w:jc w:val="center"/>
              <w:rPr>
                <w:rFonts w:asciiTheme="minorHAnsi" w:hAnsiTheme="minorHAnsi"/>
                <w:b/>
                <w:color w:val="000000"/>
                <w:sz w:val="24"/>
                <w:szCs w:val="24"/>
              </w:rPr>
            </w:pPr>
            <w:r w:rsidRPr="00132DAB">
              <w:rPr>
                <w:rFonts w:asciiTheme="minorHAnsi" w:hAnsiTheme="minorHAnsi"/>
                <w:b/>
                <w:color w:val="000000"/>
                <w:sz w:val="24"/>
                <w:szCs w:val="24"/>
              </w:rPr>
              <w:t>10 - 12 έτη</w:t>
            </w:r>
          </w:p>
        </w:tc>
        <w:tc>
          <w:tcPr>
            <w:tcW w:w="158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9%</w:t>
            </w:r>
          </w:p>
        </w:tc>
        <w:tc>
          <w:tcPr>
            <w:tcW w:w="1701"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3%</w:t>
            </w:r>
          </w:p>
        </w:tc>
        <w:tc>
          <w:tcPr>
            <w:tcW w:w="175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10%</w:t>
            </w:r>
          </w:p>
        </w:tc>
      </w:tr>
      <w:tr w:rsidR="002152D7" w:rsidRPr="00132DAB" w:rsidTr="00CA6A08">
        <w:trPr>
          <w:trHeight w:val="20"/>
        </w:trPr>
        <w:tc>
          <w:tcPr>
            <w:tcW w:w="2865" w:type="dxa"/>
            <w:hideMark/>
          </w:tcPr>
          <w:p w:rsidR="002152D7" w:rsidRPr="00132DAB" w:rsidRDefault="002152D7" w:rsidP="00CA6A08">
            <w:pPr>
              <w:spacing w:line="360" w:lineRule="atLeast"/>
              <w:jc w:val="center"/>
              <w:rPr>
                <w:rFonts w:asciiTheme="minorHAnsi" w:hAnsiTheme="minorHAnsi"/>
                <w:b/>
                <w:color w:val="000000"/>
                <w:sz w:val="24"/>
                <w:szCs w:val="24"/>
              </w:rPr>
            </w:pPr>
            <w:r w:rsidRPr="00132DAB">
              <w:rPr>
                <w:rFonts w:asciiTheme="minorHAnsi" w:hAnsiTheme="minorHAnsi"/>
                <w:b/>
                <w:color w:val="000000"/>
                <w:sz w:val="24"/>
                <w:szCs w:val="24"/>
              </w:rPr>
              <w:t>13 - 15 έτη</w:t>
            </w:r>
          </w:p>
        </w:tc>
        <w:tc>
          <w:tcPr>
            <w:tcW w:w="158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7%</w:t>
            </w:r>
          </w:p>
        </w:tc>
        <w:tc>
          <w:tcPr>
            <w:tcW w:w="1701" w:type="dxa"/>
            <w:noWrap/>
            <w:hideMark/>
          </w:tcPr>
          <w:p w:rsidR="002152D7" w:rsidRPr="00132DAB" w:rsidRDefault="002152D7" w:rsidP="00CA6A08">
            <w:pPr>
              <w:spacing w:line="360" w:lineRule="atLeast"/>
              <w:jc w:val="center"/>
              <w:rPr>
                <w:rFonts w:asciiTheme="minorHAnsi" w:hAnsiTheme="minorHAnsi" w:cs="Arial"/>
                <w:sz w:val="24"/>
                <w:szCs w:val="24"/>
              </w:rPr>
            </w:pPr>
            <w:r w:rsidRPr="00132DAB">
              <w:rPr>
                <w:rFonts w:asciiTheme="minorHAnsi" w:hAnsiTheme="minorHAnsi" w:cs="Arial"/>
                <w:sz w:val="24"/>
                <w:szCs w:val="24"/>
              </w:rPr>
              <w:t> </w:t>
            </w:r>
            <w:r>
              <w:rPr>
                <w:rFonts w:asciiTheme="minorHAnsi" w:hAnsiTheme="minorHAnsi" w:cs="Arial"/>
                <w:sz w:val="24"/>
                <w:szCs w:val="24"/>
              </w:rPr>
              <w:t>-</w:t>
            </w:r>
          </w:p>
        </w:tc>
        <w:tc>
          <w:tcPr>
            <w:tcW w:w="175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7%</w:t>
            </w:r>
          </w:p>
        </w:tc>
      </w:tr>
      <w:tr w:rsidR="002152D7" w:rsidRPr="00132DAB" w:rsidTr="00CA6A08">
        <w:trPr>
          <w:trHeight w:val="20"/>
        </w:trPr>
        <w:tc>
          <w:tcPr>
            <w:tcW w:w="2865" w:type="dxa"/>
            <w:hideMark/>
          </w:tcPr>
          <w:p w:rsidR="002152D7" w:rsidRPr="00132DAB" w:rsidRDefault="002152D7" w:rsidP="00CA6A08">
            <w:pPr>
              <w:spacing w:line="360" w:lineRule="atLeast"/>
              <w:jc w:val="center"/>
              <w:rPr>
                <w:rFonts w:asciiTheme="minorHAnsi" w:hAnsiTheme="minorHAnsi"/>
                <w:b/>
                <w:color w:val="000000"/>
                <w:sz w:val="24"/>
                <w:szCs w:val="24"/>
              </w:rPr>
            </w:pPr>
            <w:r w:rsidRPr="00132DAB">
              <w:rPr>
                <w:rFonts w:asciiTheme="minorHAnsi" w:hAnsiTheme="minorHAnsi"/>
                <w:b/>
                <w:color w:val="000000"/>
                <w:sz w:val="24"/>
                <w:szCs w:val="24"/>
              </w:rPr>
              <w:t>16 - 18 έτη</w:t>
            </w:r>
          </w:p>
        </w:tc>
        <w:tc>
          <w:tcPr>
            <w:tcW w:w="158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4%</w:t>
            </w:r>
          </w:p>
        </w:tc>
        <w:tc>
          <w:tcPr>
            <w:tcW w:w="1701"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14%</w:t>
            </w:r>
          </w:p>
        </w:tc>
        <w:tc>
          <w:tcPr>
            <w:tcW w:w="175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7%</w:t>
            </w:r>
          </w:p>
        </w:tc>
      </w:tr>
      <w:tr w:rsidR="002152D7" w:rsidRPr="00132DAB" w:rsidTr="00CA6A08">
        <w:trPr>
          <w:trHeight w:val="20"/>
        </w:trPr>
        <w:tc>
          <w:tcPr>
            <w:tcW w:w="2865" w:type="dxa"/>
            <w:hideMark/>
          </w:tcPr>
          <w:p w:rsidR="002152D7" w:rsidRPr="00132DAB" w:rsidRDefault="002152D7" w:rsidP="00CA6A08">
            <w:pPr>
              <w:spacing w:line="360" w:lineRule="atLeast"/>
              <w:jc w:val="center"/>
              <w:rPr>
                <w:rFonts w:asciiTheme="minorHAnsi" w:hAnsiTheme="minorHAnsi"/>
                <w:b/>
                <w:color w:val="000000"/>
                <w:sz w:val="24"/>
                <w:szCs w:val="24"/>
              </w:rPr>
            </w:pPr>
            <w:r w:rsidRPr="00132DAB">
              <w:rPr>
                <w:rFonts w:asciiTheme="minorHAnsi" w:hAnsiTheme="minorHAnsi"/>
                <w:b/>
                <w:color w:val="000000"/>
                <w:sz w:val="24"/>
                <w:szCs w:val="24"/>
              </w:rPr>
              <w:t>19 - 21 έτη</w:t>
            </w:r>
          </w:p>
        </w:tc>
        <w:tc>
          <w:tcPr>
            <w:tcW w:w="158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2%</w:t>
            </w:r>
          </w:p>
        </w:tc>
        <w:tc>
          <w:tcPr>
            <w:tcW w:w="1701"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7%</w:t>
            </w:r>
          </w:p>
        </w:tc>
        <w:tc>
          <w:tcPr>
            <w:tcW w:w="175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5%</w:t>
            </w:r>
          </w:p>
        </w:tc>
      </w:tr>
      <w:tr w:rsidR="002152D7" w:rsidRPr="00132DAB" w:rsidTr="00CA6A08">
        <w:trPr>
          <w:trHeight w:val="20"/>
        </w:trPr>
        <w:tc>
          <w:tcPr>
            <w:tcW w:w="2865" w:type="dxa"/>
            <w:hideMark/>
          </w:tcPr>
          <w:p w:rsidR="002152D7" w:rsidRPr="00132DAB" w:rsidRDefault="002152D7" w:rsidP="00CA6A08">
            <w:pPr>
              <w:spacing w:line="360" w:lineRule="atLeast"/>
              <w:jc w:val="center"/>
              <w:rPr>
                <w:rFonts w:asciiTheme="minorHAnsi" w:hAnsiTheme="minorHAnsi"/>
                <w:b/>
                <w:color w:val="000000"/>
                <w:sz w:val="24"/>
                <w:szCs w:val="24"/>
              </w:rPr>
            </w:pPr>
            <w:r w:rsidRPr="00132DAB">
              <w:rPr>
                <w:rFonts w:asciiTheme="minorHAnsi" w:hAnsiTheme="minorHAnsi"/>
                <w:b/>
                <w:color w:val="000000"/>
                <w:sz w:val="24"/>
                <w:szCs w:val="24"/>
              </w:rPr>
              <w:t>22 - 24 έτη</w:t>
            </w:r>
          </w:p>
        </w:tc>
        <w:tc>
          <w:tcPr>
            <w:tcW w:w="158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6%</w:t>
            </w:r>
          </w:p>
        </w:tc>
        <w:tc>
          <w:tcPr>
            <w:tcW w:w="1701"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3%</w:t>
            </w:r>
          </w:p>
        </w:tc>
        <w:tc>
          <w:tcPr>
            <w:tcW w:w="175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7%</w:t>
            </w:r>
          </w:p>
        </w:tc>
      </w:tr>
      <w:tr w:rsidR="002152D7" w:rsidRPr="00132DAB" w:rsidTr="00CA6A08">
        <w:trPr>
          <w:trHeight w:val="20"/>
        </w:trPr>
        <w:tc>
          <w:tcPr>
            <w:tcW w:w="2865" w:type="dxa"/>
            <w:hideMark/>
          </w:tcPr>
          <w:p w:rsidR="002152D7" w:rsidRPr="00132DAB" w:rsidRDefault="002152D7" w:rsidP="00CA6A08">
            <w:pPr>
              <w:spacing w:line="360" w:lineRule="atLeast"/>
              <w:jc w:val="center"/>
              <w:rPr>
                <w:rFonts w:asciiTheme="minorHAnsi" w:hAnsiTheme="minorHAnsi"/>
                <w:b/>
                <w:color w:val="000000"/>
                <w:sz w:val="24"/>
                <w:szCs w:val="24"/>
              </w:rPr>
            </w:pPr>
            <w:r w:rsidRPr="00132DAB">
              <w:rPr>
                <w:rFonts w:asciiTheme="minorHAnsi" w:hAnsiTheme="minorHAnsi"/>
                <w:b/>
                <w:color w:val="000000"/>
                <w:sz w:val="24"/>
                <w:szCs w:val="24"/>
              </w:rPr>
              <w:t>25 - 27 έτη</w:t>
            </w:r>
          </w:p>
        </w:tc>
        <w:tc>
          <w:tcPr>
            <w:tcW w:w="158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12%</w:t>
            </w:r>
          </w:p>
        </w:tc>
        <w:tc>
          <w:tcPr>
            <w:tcW w:w="1701" w:type="dxa"/>
            <w:noWrap/>
            <w:hideMark/>
          </w:tcPr>
          <w:p w:rsidR="002152D7" w:rsidRPr="00132DAB" w:rsidRDefault="002152D7" w:rsidP="00CA6A08">
            <w:pPr>
              <w:spacing w:line="360" w:lineRule="atLeast"/>
              <w:jc w:val="center"/>
              <w:rPr>
                <w:rFonts w:asciiTheme="minorHAnsi" w:hAnsiTheme="minorHAnsi" w:cs="Arial"/>
                <w:sz w:val="24"/>
                <w:szCs w:val="24"/>
              </w:rPr>
            </w:pPr>
            <w:r w:rsidRPr="00132DAB">
              <w:rPr>
                <w:rFonts w:asciiTheme="minorHAnsi" w:hAnsiTheme="minorHAnsi" w:cs="Arial"/>
                <w:sz w:val="24"/>
                <w:szCs w:val="24"/>
              </w:rPr>
              <w:t> </w:t>
            </w:r>
            <w:r>
              <w:rPr>
                <w:rFonts w:asciiTheme="minorHAnsi" w:hAnsiTheme="minorHAnsi" w:cs="Arial"/>
                <w:sz w:val="24"/>
                <w:szCs w:val="24"/>
              </w:rPr>
              <w:t>-</w:t>
            </w:r>
          </w:p>
        </w:tc>
        <w:tc>
          <w:tcPr>
            <w:tcW w:w="175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7%</w:t>
            </w:r>
          </w:p>
        </w:tc>
      </w:tr>
      <w:tr w:rsidR="002152D7" w:rsidRPr="00132DAB" w:rsidTr="00CA6A08">
        <w:trPr>
          <w:trHeight w:val="20"/>
        </w:trPr>
        <w:tc>
          <w:tcPr>
            <w:tcW w:w="2865" w:type="dxa"/>
            <w:hideMark/>
          </w:tcPr>
          <w:p w:rsidR="002152D7" w:rsidRPr="00132DAB" w:rsidRDefault="002152D7" w:rsidP="00CA6A08">
            <w:pPr>
              <w:spacing w:line="360" w:lineRule="atLeast"/>
              <w:jc w:val="center"/>
              <w:rPr>
                <w:rFonts w:asciiTheme="minorHAnsi" w:hAnsiTheme="minorHAnsi"/>
                <w:b/>
                <w:color w:val="000000"/>
                <w:sz w:val="24"/>
                <w:szCs w:val="24"/>
              </w:rPr>
            </w:pPr>
            <w:r w:rsidRPr="00132DAB">
              <w:rPr>
                <w:rFonts w:asciiTheme="minorHAnsi" w:hAnsiTheme="minorHAnsi"/>
                <w:b/>
                <w:color w:val="000000"/>
                <w:sz w:val="24"/>
                <w:szCs w:val="24"/>
              </w:rPr>
              <w:lastRenderedPageBreak/>
              <w:t>28 - 30 έτη</w:t>
            </w:r>
          </w:p>
        </w:tc>
        <w:tc>
          <w:tcPr>
            <w:tcW w:w="158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3%</w:t>
            </w:r>
          </w:p>
        </w:tc>
        <w:tc>
          <w:tcPr>
            <w:tcW w:w="1701"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17%</w:t>
            </w:r>
          </w:p>
        </w:tc>
        <w:tc>
          <w:tcPr>
            <w:tcW w:w="175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7%</w:t>
            </w:r>
          </w:p>
        </w:tc>
      </w:tr>
      <w:tr w:rsidR="002152D7" w:rsidRPr="00132DAB" w:rsidTr="00CA6A08">
        <w:trPr>
          <w:trHeight w:val="20"/>
        </w:trPr>
        <w:tc>
          <w:tcPr>
            <w:tcW w:w="2865" w:type="dxa"/>
            <w:hideMark/>
          </w:tcPr>
          <w:p w:rsidR="002152D7" w:rsidRPr="00132DAB" w:rsidRDefault="002152D7" w:rsidP="00CA6A08">
            <w:pPr>
              <w:spacing w:line="360" w:lineRule="atLeast"/>
              <w:jc w:val="center"/>
              <w:rPr>
                <w:rFonts w:asciiTheme="minorHAnsi" w:hAnsiTheme="minorHAnsi"/>
                <w:b/>
                <w:color w:val="000000"/>
                <w:sz w:val="24"/>
                <w:szCs w:val="24"/>
              </w:rPr>
            </w:pPr>
            <w:r w:rsidRPr="00132DAB">
              <w:rPr>
                <w:rFonts w:asciiTheme="minorHAnsi" w:hAnsiTheme="minorHAnsi"/>
                <w:b/>
                <w:color w:val="000000"/>
                <w:sz w:val="24"/>
                <w:szCs w:val="24"/>
              </w:rPr>
              <w:t>31 - 33 έτη</w:t>
            </w:r>
          </w:p>
        </w:tc>
        <w:tc>
          <w:tcPr>
            <w:tcW w:w="158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4%</w:t>
            </w:r>
          </w:p>
        </w:tc>
        <w:tc>
          <w:tcPr>
            <w:tcW w:w="1701"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3%</w:t>
            </w:r>
          </w:p>
        </w:tc>
        <w:tc>
          <w:tcPr>
            <w:tcW w:w="175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5%</w:t>
            </w:r>
          </w:p>
        </w:tc>
      </w:tr>
      <w:tr w:rsidR="002152D7" w:rsidRPr="00132DAB" w:rsidTr="00CA6A08">
        <w:trPr>
          <w:trHeight w:val="20"/>
        </w:trPr>
        <w:tc>
          <w:tcPr>
            <w:tcW w:w="2865" w:type="dxa"/>
            <w:hideMark/>
          </w:tcPr>
          <w:p w:rsidR="002152D7" w:rsidRPr="00132DAB" w:rsidRDefault="002152D7" w:rsidP="00CA6A08">
            <w:pPr>
              <w:spacing w:line="360" w:lineRule="atLeast"/>
              <w:jc w:val="center"/>
              <w:rPr>
                <w:rFonts w:asciiTheme="minorHAnsi" w:hAnsiTheme="minorHAnsi"/>
                <w:b/>
                <w:color w:val="000000"/>
                <w:sz w:val="24"/>
                <w:szCs w:val="24"/>
              </w:rPr>
            </w:pPr>
            <w:r w:rsidRPr="00132DAB">
              <w:rPr>
                <w:rFonts w:asciiTheme="minorHAnsi" w:hAnsiTheme="minorHAnsi"/>
                <w:b/>
                <w:color w:val="000000"/>
                <w:sz w:val="24"/>
                <w:szCs w:val="24"/>
              </w:rPr>
              <w:t>34 - 36 έτη</w:t>
            </w:r>
          </w:p>
        </w:tc>
        <w:tc>
          <w:tcPr>
            <w:tcW w:w="158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7%</w:t>
            </w:r>
          </w:p>
        </w:tc>
        <w:tc>
          <w:tcPr>
            <w:tcW w:w="1701"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7%</w:t>
            </w:r>
          </w:p>
        </w:tc>
        <w:tc>
          <w:tcPr>
            <w:tcW w:w="1757" w:type="dxa"/>
            <w:noWrap/>
            <w:hideMark/>
          </w:tcPr>
          <w:p w:rsidR="002152D7" w:rsidRPr="00132DAB" w:rsidRDefault="002152D7" w:rsidP="00CA6A08">
            <w:pPr>
              <w:spacing w:line="360" w:lineRule="atLeast"/>
              <w:jc w:val="center"/>
              <w:rPr>
                <w:rFonts w:asciiTheme="minorHAnsi" w:hAnsiTheme="minorHAnsi" w:cs="Arial"/>
                <w:sz w:val="24"/>
                <w:szCs w:val="24"/>
              </w:rPr>
            </w:pPr>
            <w:r w:rsidRPr="00132DAB">
              <w:rPr>
                <w:rFonts w:asciiTheme="minorHAnsi" w:hAnsiTheme="minorHAnsi" w:cs="Arial"/>
                <w:sz w:val="24"/>
                <w:szCs w:val="24"/>
              </w:rPr>
              <w:t> </w:t>
            </w:r>
            <w:r>
              <w:rPr>
                <w:rFonts w:asciiTheme="minorHAnsi" w:hAnsiTheme="minorHAnsi" w:cs="Arial"/>
                <w:sz w:val="24"/>
                <w:szCs w:val="24"/>
              </w:rPr>
              <w:t>-</w:t>
            </w:r>
          </w:p>
        </w:tc>
      </w:tr>
      <w:tr w:rsidR="002152D7" w:rsidRPr="00132DAB" w:rsidTr="00CA6A08">
        <w:trPr>
          <w:trHeight w:val="20"/>
        </w:trPr>
        <w:tc>
          <w:tcPr>
            <w:tcW w:w="2865" w:type="dxa"/>
            <w:hideMark/>
          </w:tcPr>
          <w:p w:rsidR="002152D7" w:rsidRPr="00132DAB" w:rsidRDefault="002152D7" w:rsidP="00CA6A08">
            <w:pPr>
              <w:spacing w:line="360" w:lineRule="atLeast"/>
              <w:jc w:val="center"/>
              <w:rPr>
                <w:rFonts w:asciiTheme="minorHAnsi" w:hAnsiTheme="minorHAnsi"/>
                <w:b/>
                <w:color w:val="000000"/>
                <w:sz w:val="24"/>
                <w:szCs w:val="24"/>
              </w:rPr>
            </w:pPr>
            <w:r w:rsidRPr="00132DAB">
              <w:rPr>
                <w:rFonts w:asciiTheme="minorHAnsi" w:hAnsiTheme="minorHAnsi"/>
                <w:b/>
                <w:color w:val="000000"/>
                <w:sz w:val="24"/>
                <w:szCs w:val="24"/>
              </w:rPr>
              <w:t>37 - 39 έτη</w:t>
            </w:r>
          </w:p>
        </w:tc>
        <w:tc>
          <w:tcPr>
            <w:tcW w:w="158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3%</w:t>
            </w:r>
          </w:p>
        </w:tc>
        <w:tc>
          <w:tcPr>
            <w:tcW w:w="1701"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14%</w:t>
            </w:r>
          </w:p>
        </w:tc>
        <w:tc>
          <w:tcPr>
            <w:tcW w:w="175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7%</w:t>
            </w:r>
          </w:p>
        </w:tc>
      </w:tr>
      <w:tr w:rsidR="002152D7" w:rsidRPr="00132DAB" w:rsidTr="00CA6A08">
        <w:trPr>
          <w:trHeight w:val="20"/>
        </w:trPr>
        <w:tc>
          <w:tcPr>
            <w:tcW w:w="2865" w:type="dxa"/>
            <w:hideMark/>
          </w:tcPr>
          <w:p w:rsidR="002152D7" w:rsidRPr="00132DAB" w:rsidRDefault="002152D7" w:rsidP="00CA6A08">
            <w:pPr>
              <w:spacing w:line="360" w:lineRule="atLeast"/>
              <w:jc w:val="center"/>
              <w:rPr>
                <w:rFonts w:asciiTheme="minorHAnsi" w:hAnsiTheme="minorHAnsi"/>
                <w:b/>
                <w:color w:val="000000"/>
                <w:sz w:val="24"/>
                <w:szCs w:val="24"/>
              </w:rPr>
            </w:pPr>
            <w:r w:rsidRPr="00132DAB">
              <w:rPr>
                <w:rFonts w:asciiTheme="minorHAnsi" w:hAnsiTheme="minorHAnsi"/>
                <w:b/>
                <w:color w:val="000000"/>
                <w:sz w:val="24"/>
                <w:szCs w:val="24"/>
              </w:rPr>
              <w:t>40 έτη και πάνω</w:t>
            </w:r>
          </w:p>
        </w:tc>
        <w:tc>
          <w:tcPr>
            <w:tcW w:w="158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17%</w:t>
            </w:r>
          </w:p>
        </w:tc>
        <w:tc>
          <w:tcPr>
            <w:tcW w:w="1701"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17%</w:t>
            </w:r>
          </w:p>
        </w:tc>
        <w:tc>
          <w:tcPr>
            <w:tcW w:w="175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17%</w:t>
            </w:r>
          </w:p>
        </w:tc>
      </w:tr>
      <w:tr w:rsidR="002152D7" w:rsidRPr="00132DAB" w:rsidTr="00CA6A08">
        <w:trPr>
          <w:trHeight w:val="20"/>
        </w:trPr>
        <w:tc>
          <w:tcPr>
            <w:tcW w:w="2865" w:type="dxa"/>
            <w:hideMark/>
          </w:tcPr>
          <w:p w:rsidR="002152D7" w:rsidRPr="00132DAB" w:rsidRDefault="002152D7" w:rsidP="00CA6A08">
            <w:pPr>
              <w:spacing w:line="360" w:lineRule="atLeast"/>
              <w:jc w:val="center"/>
              <w:rPr>
                <w:rFonts w:asciiTheme="minorHAnsi" w:hAnsiTheme="minorHAnsi"/>
                <w:b/>
                <w:color w:val="000000"/>
                <w:sz w:val="24"/>
                <w:szCs w:val="24"/>
              </w:rPr>
            </w:pPr>
            <w:r w:rsidRPr="00132DAB">
              <w:rPr>
                <w:rFonts w:asciiTheme="minorHAnsi" w:hAnsiTheme="minorHAnsi"/>
                <w:b/>
                <w:color w:val="000000"/>
                <w:sz w:val="24"/>
                <w:szCs w:val="24"/>
              </w:rPr>
              <w:t>ΔΓ/ΔΑ</w:t>
            </w:r>
          </w:p>
        </w:tc>
        <w:tc>
          <w:tcPr>
            <w:tcW w:w="158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sidRPr="00132DAB">
              <w:rPr>
                <w:rFonts w:asciiTheme="minorHAnsi" w:hAnsiTheme="minorHAnsi"/>
                <w:bCs/>
                <w:iCs/>
                <w:color w:val="000000"/>
                <w:sz w:val="24"/>
                <w:szCs w:val="24"/>
              </w:rPr>
              <w:t>5%</w:t>
            </w:r>
          </w:p>
        </w:tc>
        <w:tc>
          <w:tcPr>
            <w:tcW w:w="1701" w:type="dxa"/>
            <w:noWrap/>
            <w:hideMark/>
          </w:tcPr>
          <w:p w:rsidR="002152D7" w:rsidRPr="00132DAB" w:rsidRDefault="002152D7" w:rsidP="00CA6A08">
            <w:pPr>
              <w:spacing w:line="360" w:lineRule="atLeast"/>
              <w:jc w:val="center"/>
              <w:rPr>
                <w:rFonts w:asciiTheme="minorHAnsi" w:hAnsiTheme="minorHAnsi" w:cs="Arial"/>
                <w:sz w:val="24"/>
                <w:szCs w:val="24"/>
              </w:rPr>
            </w:pPr>
            <w:r>
              <w:rPr>
                <w:rFonts w:asciiTheme="minorHAnsi" w:hAnsiTheme="minorHAnsi" w:cs="Arial"/>
                <w:sz w:val="24"/>
                <w:szCs w:val="24"/>
              </w:rPr>
              <w:t>1%</w:t>
            </w:r>
          </w:p>
        </w:tc>
        <w:tc>
          <w:tcPr>
            <w:tcW w:w="1757" w:type="dxa"/>
            <w:noWrap/>
            <w:hideMark/>
          </w:tcPr>
          <w:p w:rsidR="002152D7" w:rsidRPr="00132DAB" w:rsidRDefault="002152D7" w:rsidP="00CA6A08">
            <w:pPr>
              <w:spacing w:line="360" w:lineRule="atLeast"/>
              <w:jc w:val="center"/>
              <w:rPr>
                <w:rFonts w:asciiTheme="minorHAnsi" w:hAnsiTheme="minorHAnsi"/>
                <w:bCs/>
                <w:iCs/>
                <w:color w:val="000000"/>
                <w:sz w:val="24"/>
                <w:szCs w:val="24"/>
              </w:rPr>
            </w:pPr>
            <w:r>
              <w:rPr>
                <w:rFonts w:asciiTheme="minorHAnsi" w:hAnsiTheme="minorHAnsi"/>
                <w:bCs/>
                <w:iCs/>
                <w:color w:val="000000"/>
                <w:sz w:val="24"/>
                <w:szCs w:val="24"/>
              </w:rPr>
              <w:t>6</w:t>
            </w:r>
            <w:r w:rsidRPr="00132DAB">
              <w:rPr>
                <w:rFonts w:asciiTheme="minorHAnsi" w:hAnsiTheme="minorHAnsi"/>
                <w:bCs/>
                <w:iCs/>
                <w:color w:val="000000"/>
                <w:sz w:val="24"/>
                <w:szCs w:val="24"/>
              </w:rPr>
              <w:t>%</w:t>
            </w:r>
          </w:p>
        </w:tc>
      </w:tr>
    </w:tbl>
    <w:p w:rsidR="002152D7" w:rsidRPr="00F96F60" w:rsidRDefault="002152D7" w:rsidP="002152D7">
      <w:pPr>
        <w:pStyle w:val="ab"/>
        <w:spacing w:line="360" w:lineRule="atLeast"/>
        <w:jc w:val="both"/>
        <w:rPr>
          <w:rFonts w:asciiTheme="minorHAnsi" w:hAnsiTheme="minorHAnsi"/>
          <w:sz w:val="24"/>
          <w:szCs w:val="24"/>
        </w:rPr>
      </w:pPr>
    </w:p>
    <w:p w:rsidR="002152D7" w:rsidRPr="00F96F60" w:rsidRDefault="002152D7" w:rsidP="002152D7">
      <w:pPr>
        <w:pStyle w:val="ab"/>
        <w:spacing w:line="360" w:lineRule="atLeast"/>
        <w:jc w:val="both"/>
        <w:rPr>
          <w:rFonts w:asciiTheme="minorHAnsi" w:hAnsiTheme="minorHAnsi"/>
          <w:sz w:val="24"/>
          <w:szCs w:val="24"/>
        </w:rPr>
      </w:pPr>
    </w:p>
    <w:p w:rsidR="002152D7" w:rsidRPr="00F96F60"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 xml:space="preserve">Αναφορικά με τη νομική μορφή των επιχειρήσεων, </w:t>
      </w:r>
      <w:r>
        <w:rPr>
          <w:rFonts w:asciiTheme="minorHAnsi" w:hAnsiTheme="minorHAnsi"/>
          <w:sz w:val="24"/>
          <w:szCs w:val="24"/>
        </w:rPr>
        <w:t xml:space="preserve">το ήμισυ των επιχειρήσεων της κατηγορίας </w:t>
      </w:r>
      <w:r w:rsidRPr="00F96F60">
        <w:rPr>
          <w:rFonts w:asciiTheme="minorHAnsi" w:hAnsiTheme="minorHAnsi"/>
          <w:sz w:val="24"/>
          <w:szCs w:val="24"/>
        </w:rPr>
        <w:t>Α, ανήκουν στις κεφαλαιουχικές εταιρείες  Α.Ε. και Ε</w:t>
      </w:r>
      <w:r>
        <w:rPr>
          <w:rFonts w:asciiTheme="minorHAnsi" w:hAnsiTheme="minorHAnsi"/>
          <w:sz w:val="24"/>
          <w:szCs w:val="24"/>
        </w:rPr>
        <w:t>.</w:t>
      </w:r>
      <w:r w:rsidRPr="00F96F60">
        <w:rPr>
          <w:rFonts w:asciiTheme="minorHAnsi" w:hAnsiTheme="minorHAnsi"/>
          <w:sz w:val="24"/>
          <w:szCs w:val="24"/>
        </w:rPr>
        <w:t>Π</w:t>
      </w:r>
      <w:r>
        <w:rPr>
          <w:rFonts w:asciiTheme="minorHAnsi" w:hAnsiTheme="minorHAnsi"/>
          <w:sz w:val="24"/>
          <w:szCs w:val="24"/>
        </w:rPr>
        <w:t>.</w:t>
      </w:r>
      <w:r w:rsidRPr="00F96F60">
        <w:rPr>
          <w:rFonts w:asciiTheme="minorHAnsi" w:hAnsiTheme="minorHAnsi"/>
          <w:sz w:val="24"/>
          <w:szCs w:val="24"/>
        </w:rPr>
        <w:t>Ε</w:t>
      </w:r>
      <w:r>
        <w:rPr>
          <w:rFonts w:asciiTheme="minorHAnsi" w:hAnsiTheme="minorHAnsi"/>
          <w:sz w:val="24"/>
          <w:szCs w:val="24"/>
        </w:rPr>
        <w:t>.</w:t>
      </w:r>
      <w:r w:rsidRPr="00F96F60">
        <w:rPr>
          <w:rFonts w:asciiTheme="minorHAnsi" w:hAnsiTheme="minorHAnsi"/>
          <w:sz w:val="24"/>
          <w:szCs w:val="24"/>
        </w:rPr>
        <w:t xml:space="preserve"> (17% και 33%  αντίστοιχα) ενώ ακολουθούν με 26% οι Ο.Ε.  Όπως ήταν αναμενόμενο για την κατηγορία της ναυπηγοεπισκευής </w:t>
      </w:r>
      <w:r>
        <w:rPr>
          <w:rFonts w:asciiTheme="minorHAnsi" w:hAnsiTheme="minorHAnsi"/>
          <w:sz w:val="24"/>
          <w:szCs w:val="24"/>
        </w:rPr>
        <w:t xml:space="preserve">μόλις το </w:t>
      </w:r>
      <w:r w:rsidRPr="00F96F60">
        <w:rPr>
          <w:rFonts w:asciiTheme="minorHAnsi" w:hAnsiTheme="minorHAnsi"/>
          <w:sz w:val="24"/>
          <w:szCs w:val="24"/>
        </w:rPr>
        <w:t xml:space="preserve">7% ανήκει στην κατηγορία των ατομικών επιχειρήσεων. </w:t>
      </w:r>
    </w:p>
    <w:p w:rsidR="002152D7" w:rsidRPr="00F96F60" w:rsidRDefault="002152D7" w:rsidP="002152D7">
      <w:pPr>
        <w:pStyle w:val="ab"/>
        <w:spacing w:line="360" w:lineRule="atLeast"/>
        <w:jc w:val="both"/>
        <w:rPr>
          <w:rFonts w:asciiTheme="minorHAnsi" w:hAnsiTheme="minorHAnsi"/>
          <w:sz w:val="24"/>
          <w:szCs w:val="24"/>
        </w:rPr>
      </w:pPr>
    </w:p>
    <w:p w:rsidR="002152D7" w:rsidRPr="00F96F60" w:rsidRDefault="002152D7" w:rsidP="002152D7">
      <w:pPr>
        <w:pStyle w:val="ab"/>
        <w:spacing w:line="360" w:lineRule="atLeast"/>
        <w:jc w:val="both"/>
        <w:rPr>
          <w:rFonts w:asciiTheme="minorHAnsi" w:hAnsiTheme="minorHAnsi"/>
          <w:sz w:val="24"/>
          <w:szCs w:val="24"/>
        </w:rPr>
      </w:pPr>
    </w:p>
    <w:p w:rsidR="002152D7" w:rsidRPr="00F96F60"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 xml:space="preserve">Διάγραμμα </w:t>
      </w:r>
      <w:r>
        <w:rPr>
          <w:rFonts w:asciiTheme="minorHAnsi" w:hAnsiTheme="minorHAnsi"/>
          <w:sz w:val="24"/>
          <w:szCs w:val="24"/>
        </w:rPr>
        <w:t>3.2</w:t>
      </w:r>
      <w:r w:rsidRPr="00F96F60">
        <w:rPr>
          <w:rFonts w:asciiTheme="minorHAnsi" w:hAnsiTheme="minorHAnsi"/>
          <w:sz w:val="24"/>
          <w:szCs w:val="24"/>
        </w:rPr>
        <w:t xml:space="preserve"> </w:t>
      </w:r>
    </w:p>
    <w:tbl>
      <w:tblPr>
        <w:tblW w:w="10916" w:type="dxa"/>
        <w:tblInd w:w="-1310" w:type="dxa"/>
        <w:tblLook w:val="04A0" w:firstRow="1" w:lastRow="0" w:firstColumn="1" w:lastColumn="0" w:noHBand="0" w:noVBand="1"/>
      </w:tblPr>
      <w:tblGrid>
        <w:gridCol w:w="5616"/>
        <w:gridCol w:w="5556"/>
      </w:tblGrid>
      <w:tr w:rsidR="002152D7" w:rsidRPr="00F96F60" w:rsidTr="00CA6A08">
        <w:tc>
          <w:tcPr>
            <w:tcW w:w="5954" w:type="dxa"/>
          </w:tcPr>
          <w:p w:rsidR="002152D7" w:rsidRPr="00F96F60" w:rsidRDefault="002152D7" w:rsidP="00CA6A08">
            <w:pPr>
              <w:pStyle w:val="ab"/>
              <w:spacing w:line="360" w:lineRule="atLeast"/>
              <w:jc w:val="both"/>
              <w:rPr>
                <w:rFonts w:asciiTheme="minorHAnsi" w:hAnsiTheme="minorHAnsi"/>
                <w:sz w:val="24"/>
                <w:szCs w:val="24"/>
              </w:rPr>
            </w:pPr>
            <w:r w:rsidRPr="00F96F60">
              <w:rPr>
                <w:rFonts w:asciiTheme="minorHAnsi" w:hAnsiTheme="minorHAnsi"/>
                <w:noProof/>
                <w:sz w:val="24"/>
                <w:szCs w:val="24"/>
              </w:rPr>
              <w:drawing>
                <wp:inline distT="0" distB="0" distL="0" distR="0" wp14:anchorId="1BD2DF8F" wp14:editId="03D739A2">
                  <wp:extent cx="3390900" cy="2895600"/>
                  <wp:effectExtent l="19050" t="0" r="19050" b="0"/>
                  <wp:docPr id="6962"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152D7" w:rsidRPr="00F96F60" w:rsidRDefault="002152D7" w:rsidP="00CA6A08">
            <w:pPr>
              <w:pStyle w:val="ab"/>
              <w:spacing w:line="360" w:lineRule="atLeast"/>
              <w:jc w:val="both"/>
              <w:rPr>
                <w:rFonts w:asciiTheme="minorHAnsi" w:hAnsiTheme="minorHAnsi"/>
                <w:sz w:val="24"/>
                <w:szCs w:val="24"/>
              </w:rPr>
            </w:pPr>
          </w:p>
        </w:tc>
        <w:tc>
          <w:tcPr>
            <w:tcW w:w="4962" w:type="dxa"/>
          </w:tcPr>
          <w:p w:rsidR="002152D7" w:rsidRPr="00F96F60" w:rsidRDefault="002152D7" w:rsidP="00CA6A08">
            <w:pPr>
              <w:pStyle w:val="ab"/>
              <w:spacing w:line="360" w:lineRule="atLeast"/>
              <w:jc w:val="both"/>
              <w:rPr>
                <w:rFonts w:asciiTheme="minorHAnsi" w:hAnsiTheme="minorHAnsi"/>
                <w:sz w:val="24"/>
                <w:szCs w:val="24"/>
              </w:rPr>
            </w:pPr>
            <w:r w:rsidRPr="00F96F60">
              <w:rPr>
                <w:rFonts w:asciiTheme="minorHAnsi" w:hAnsiTheme="minorHAnsi"/>
                <w:noProof/>
                <w:sz w:val="24"/>
                <w:szCs w:val="24"/>
              </w:rPr>
              <w:drawing>
                <wp:inline distT="0" distB="0" distL="0" distR="0" wp14:anchorId="72CAB6AB" wp14:editId="65CEAE83">
                  <wp:extent cx="3362325" cy="2867025"/>
                  <wp:effectExtent l="19050" t="0" r="9525" b="0"/>
                  <wp:docPr id="6961"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2152D7" w:rsidRPr="00F96F60" w:rsidTr="00CA6A08">
        <w:tc>
          <w:tcPr>
            <w:tcW w:w="10916" w:type="dxa"/>
            <w:gridSpan w:val="2"/>
          </w:tcPr>
          <w:p w:rsidR="002152D7" w:rsidRPr="00F96F60" w:rsidRDefault="002152D7" w:rsidP="00CA6A08">
            <w:pPr>
              <w:pStyle w:val="ab"/>
              <w:spacing w:line="360" w:lineRule="atLeast"/>
              <w:jc w:val="center"/>
              <w:rPr>
                <w:rFonts w:asciiTheme="minorHAnsi" w:hAnsiTheme="minorHAnsi"/>
                <w:sz w:val="24"/>
                <w:szCs w:val="24"/>
              </w:rPr>
            </w:pPr>
            <w:r w:rsidRPr="00F96F60">
              <w:rPr>
                <w:rFonts w:asciiTheme="minorHAnsi" w:hAnsiTheme="minorHAnsi"/>
                <w:noProof/>
                <w:sz w:val="24"/>
                <w:szCs w:val="24"/>
              </w:rPr>
              <w:lastRenderedPageBreak/>
              <w:drawing>
                <wp:inline distT="0" distB="0" distL="0" distR="0" wp14:anchorId="4509C31D" wp14:editId="228EFC1D">
                  <wp:extent cx="3448050" cy="2743200"/>
                  <wp:effectExtent l="19050" t="0" r="19050" b="0"/>
                  <wp:docPr id="6964"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152D7" w:rsidRPr="00F96F60" w:rsidRDefault="002152D7" w:rsidP="00CA6A08">
            <w:pPr>
              <w:pStyle w:val="ab"/>
              <w:spacing w:line="360" w:lineRule="atLeast"/>
              <w:jc w:val="center"/>
              <w:rPr>
                <w:rFonts w:asciiTheme="minorHAnsi" w:hAnsiTheme="minorHAnsi"/>
                <w:sz w:val="24"/>
                <w:szCs w:val="24"/>
              </w:rPr>
            </w:pPr>
          </w:p>
        </w:tc>
      </w:tr>
    </w:tbl>
    <w:p w:rsidR="002152D7" w:rsidRPr="00F96F60" w:rsidRDefault="002152D7" w:rsidP="002152D7">
      <w:pPr>
        <w:pStyle w:val="ab"/>
        <w:spacing w:line="360" w:lineRule="atLeast"/>
        <w:jc w:val="both"/>
        <w:rPr>
          <w:rFonts w:asciiTheme="minorHAnsi" w:hAnsiTheme="minorHAnsi"/>
          <w:sz w:val="24"/>
          <w:szCs w:val="24"/>
        </w:rPr>
      </w:pPr>
    </w:p>
    <w:p w:rsidR="002152D7" w:rsidRPr="00F96F60"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Στην κατηγορία Β, το 42% των επιχειρήσεων έχει νομική μορφή κεφαλαιουχικής εταιρείας ενώ  μία σημαντική μερίδα (38%) α</w:t>
      </w:r>
      <w:r>
        <w:rPr>
          <w:rFonts w:asciiTheme="minorHAnsi" w:hAnsiTheme="minorHAnsi"/>
          <w:sz w:val="24"/>
          <w:szCs w:val="24"/>
        </w:rPr>
        <w:t>νήκει στις Ομόρρυθμες Ε</w:t>
      </w:r>
      <w:r w:rsidRPr="00F96F60">
        <w:rPr>
          <w:rFonts w:asciiTheme="minorHAnsi" w:hAnsiTheme="minorHAnsi"/>
          <w:sz w:val="24"/>
          <w:szCs w:val="24"/>
        </w:rPr>
        <w:t xml:space="preserve">πιχειρήσεις.  </w:t>
      </w:r>
    </w:p>
    <w:p w:rsidR="002152D7" w:rsidRPr="00F96F60"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 xml:space="preserve">Στην κατηγορία Γ, </w:t>
      </w:r>
      <w:r>
        <w:rPr>
          <w:rFonts w:asciiTheme="minorHAnsi" w:hAnsiTheme="minorHAnsi"/>
          <w:sz w:val="24"/>
          <w:szCs w:val="24"/>
        </w:rPr>
        <w:t xml:space="preserve">όμοια με την κατηγορία Α, </w:t>
      </w:r>
      <w:r w:rsidRPr="00F96F60">
        <w:rPr>
          <w:rFonts w:asciiTheme="minorHAnsi" w:hAnsiTheme="minorHAnsi"/>
          <w:sz w:val="24"/>
          <w:szCs w:val="24"/>
        </w:rPr>
        <w:t>οι μισές επιχειρήσεις ανήκουν στις κεφαλαιουχικές εταιρείες  Α.Ε. και Ε</w:t>
      </w:r>
      <w:r>
        <w:rPr>
          <w:rFonts w:asciiTheme="minorHAnsi" w:hAnsiTheme="minorHAnsi"/>
          <w:sz w:val="24"/>
          <w:szCs w:val="24"/>
        </w:rPr>
        <w:t>.</w:t>
      </w:r>
      <w:r w:rsidRPr="00F96F60">
        <w:rPr>
          <w:rFonts w:asciiTheme="minorHAnsi" w:hAnsiTheme="minorHAnsi"/>
          <w:sz w:val="24"/>
          <w:szCs w:val="24"/>
        </w:rPr>
        <w:t>Π</w:t>
      </w:r>
      <w:r>
        <w:rPr>
          <w:rFonts w:asciiTheme="minorHAnsi" w:hAnsiTheme="minorHAnsi"/>
          <w:sz w:val="24"/>
          <w:szCs w:val="24"/>
        </w:rPr>
        <w:t>.</w:t>
      </w:r>
      <w:r w:rsidRPr="00F96F60">
        <w:rPr>
          <w:rFonts w:asciiTheme="minorHAnsi" w:hAnsiTheme="minorHAnsi"/>
          <w:sz w:val="24"/>
          <w:szCs w:val="24"/>
        </w:rPr>
        <w:t>Ε</w:t>
      </w:r>
      <w:r>
        <w:rPr>
          <w:rFonts w:asciiTheme="minorHAnsi" w:hAnsiTheme="minorHAnsi"/>
          <w:sz w:val="24"/>
          <w:szCs w:val="24"/>
        </w:rPr>
        <w:t>.</w:t>
      </w:r>
      <w:r w:rsidRPr="00F96F60">
        <w:rPr>
          <w:rFonts w:asciiTheme="minorHAnsi" w:hAnsiTheme="minorHAnsi"/>
          <w:sz w:val="24"/>
          <w:szCs w:val="24"/>
        </w:rPr>
        <w:t xml:space="preserve"> (22% και 29%  αντίστοιχα) ενώ ακολουθούν με 22% οι Ο.Ε. </w:t>
      </w: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Pr="00F96F60" w:rsidRDefault="002152D7" w:rsidP="002152D7">
      <w:pPr>
        <w:pStyle w:val="ab"/>
        <w:spacing w:line="360" w:lineRule="atLeast"/>
        <w:jc w:val="both"/>
        <w:rPr>
          <w:rFonts w:asciiTheme="minorHAnsi" w:hAnsiTheme="minorHAnsi"/>
          <w:b/>
          <w:sz w:val="24"/>
          <w:szCs w:val="24"/>
        </w:rPr>
      </w:pPr>
    </w:p>
    <w:p w:rsidR="002152D7" w:rsidRPr="00F96F60" w:rsidRDefault="002152D7" w:rsidP="002152D7">
      <w:pPr>
        <w:pStyle w:val="ab"/>
        <w:spacing w:line="360" w:lineRule="atLeast"/>
        <w:jc w:val="both"/>
        <w:rPr>
          <w:rFonts w:asciiTheme="minorHAnsi" w:hAnsiTheme="minorHAnsi"/>
          <w:b/>
          <w:sz w:val="24"/>
          <w:szCs w:val="24"/>
        </w:rPr>
      </w:pPr>
      <w:r w:rsidRPr="00F96F60">
        <w:rPr>
          <w:rFonts w:asciiTheme="minorHAnsi" w:hAnsiTheme="minorHAnsi"/>
          <w:b/>
          <w:sz w:val="24"/>
          <w:szCs w:val="24"/>
        </w:rPr>
        <w:t>3.1.2. Απασχόληση</w:t>
      </w:r>
    </w:p>
    <w:p w:rsidR="002152D7" w:rsidRPr="00F96F60" w:rsidRDefault="002152D7" w:rsidP="002152D7">
      <w:pPr>
        <w:pStyle w:val="ab"/>
        <w:spacing w:line="360" w:lineRule="atLeast"/>
        <w:jc w:val="both"/>
        <w:rPr>
          <w:rFonts w:asciiTheme="minorHAnsi" w:hAnsiTheme="minorHAnsi"/>
          <w:sz w:val="24"/>
          <w:szCs w:val="24"/>
        </w:rPr>
      </w:pPr>
    </w:p>
    <w:p w:rsidR="002152D7"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Από την έρευνα επιβεβαιώνεται το σημαντικό ρόλο που διαδραματίζει το σύνολο του κλάδου στην απασχόληση. Ο μέσος όρος συνολικής απασχόλησης είναι αρκετά μεγάλος για τα δε</w:t>
      </w:r>
      <w:r>
        <w:rPr>
          <w:rFonts w:asciiTheme="minorHAnsi" w:hAnsiTheme="minorHAnsi"/>
          <w:sz w:val="24"/>
          <w:szCs w:val="24"/>
        </w:rPr>
        <w:t xml:space="preserve">δομένα της ελληνικής οικονομίας, </w:t>
      </w:r>
      <w:r w:rsidRPr="00F96F60">
        <w:rPr>
          <w:rFonts w:asciiTheme="minorHAnsi" w:hAnsiTheme="minorHAnsi"/>
          <w:sz w:val="24"/>
          <w:szCs w:val="24"/>
        </w:rPr>
        <w:t xml:space="preserve">με τις επιχειρήσεις ναυτιλιακού εξοπλισμού να σημειώνουν τον υψηλότερο μέσο όρο (24,61 άτομα) αλλά τη </w:t>
      </w:r>
      <w:r>
        <w:rPr>
          <w:rFonts w:asciiTheme="minorHAnsi" w:hAnsiTheme="minorHAnsi"/>
          <w:sz w:val="24"/>
          <w:szCs w:val="24"/>
        </w:rPr>
        <w:t>ναυπηγοεπισκευή να καταγράφει τη</w:t>
      </w:r>
      <w:r w:rsidRPr="00F96F60">
        <w:rPr>
          <w:rFonts w:asciiTheme="minorHAnsi" w:hAnsiTheme="minorHAnsi"/>
          <w:sz w:val="24"/>
          <w:szCs w:val="24"/>
        </w:rPr>
        <w:t xml:space="preserve"> μεγαλύτερη ανώτερη τιμή σε επίπεδο απασχόλησης (500).  </w:t>
      </w:r>
    </w:p>
    <w:p w:rsidR="002152D7" w:rsidRDefault="002152D7" w:rsidP="002152D7">
      <w:pPr>
        <w:pStyle w:val="ab"/>
        <w:spacing w:line="360" w:lineRule="atLeast"/>
        <w:jc w:val="both"/>
        <w:rPr>
          <w:rFonts w:asciiTheme="minorHAnsi" w:hAnsiTheme="minorHAnsi"/>
          <w:sz w:val="24"/>
          <w:szCs w:val="24"/>
        </w:rPr>
      </w:pPr>
    </w:p>
    <w:p w:rsidR="002152D7" w:rsidRDefault="002152D7" w:rsidP="002152D7">
      <w:pPr>
        <w:pStyle w:val="ab"/>
        <w:spacing w:line="360" w:lineRule="atLeast"/>
        <w:jc w:val="both"/>
        <w:rPr>
          <w:rFonts w:asciiTheme="minorHAnsi" w:hAnsiTheme="minorHAnsi"/>
          <w:sz w:val="24"/>
          <w:szCs w:val="24"/>
        </w:rPr>
      </w:pPr>
    </w:p>
    <w:p w:rsidR="002152D7" w:rsidRDefault="002152D7" w:rsidP="002152D7">
      <w:pPr>
        <w:pStyle w:val="ab"/>
        <w:spacing w:line="360" w:lineRule="atLeast"/>
        <w:jc w:val="both"/>
        <w:rPr>
          <w:rFonts w:asciiTheme="minorHAnsi" w:hAnsiTheme="minorHAnsi"/>
          <w:sz w:val="24"/>
          <w:szCs w:val="24"/>
        </w:rPr>
      </w:pPr>
    </w:p>
    <w:p w:rsidR="002152D7" w:rsidRDefault="002152D7" w:rsidP="002152D7">
      <w:pPr>
        <w:pStyle w:val="ab"/>
        <w:spacing w:line="360" w:lineRule="atLeast"/>
        <w:jc w:val="both"/>
        <w:rPr>
          <w:rFonts w:asciiTheme="minorHAnsi" w:hAnsiTheme="minorHAnsi"/>
          <w:sz w:val="24"/>
          <w:szCs w:val="24"/>
        </w:rPr>
      </w:pPr>
    </w:p>
    <w:p w:rsidR="002152D7" w:rsidRDefault="002152D7" w:rsidP="002152D7">
      <w:pPr>
        <w:pStyle w:val="ab"/>
        <w:spacing w:line="360" w:lineRule="atLeast"/>
        <w:jc w:val="both"/>
        <w:rPr>
          <w:rFonts w:asciiTheme="minorHAnsi" w:hAnsiTheme="minorHAnsi"/>
          <w:sz w:val="24"/>
          <w:szCs w:val="24"/>
        </w:rPr>
      </w:pPr>
    </w:p>
    <w:p w:rsidR="002152D7" w:rsidRDefault="002152D7" w:rsidP="002152D7">
      <w:pPr>
        <w:pStyle w:val="ab"/>
        <w:spacing w:line="360" w:lineRule="atLeast"/>
        <w:jc w:val="both"/>
        <w:rPr>
          <w:rFonts w:asciiTheme="minorHAnsi" w:hAnsiTheme="minorHAnsi"/>
          <w:sz w:val="24"/>
          <w:szCs w:val="24"/>
        </w:rPr>
      </w:pPr>
    </w:p>
    <w:p w:rsidR="002152D7" w:rsidRDefault="002152D7" w:rsidP="002152D7">
      <w:pPr>
        <w:pStyle w:val="ab"/>
        <w:spacing w:line="360" w:lineRule="atLeast"/>
        <w:jc w:val="both"/>
        <w:rPr>
          <w:rFonts w:asciiTheme="minorHAnsi" w:hAnsiTheme="minorHAnsi"/>
          <w:sz w:val="24"/>
          <w:szCs w:val="24"/>
        </w:rPr>
      </w:pPr>
    </w:p>
    <w:p w:rsidR="002152D7" w:rsidRDefault="002152D7" w:rsidP="002152D7">
      <w:pPr>
        <w:pStyle w:val="ab"/>
        <w:spacing w:line="360" w:lineRule="atLeast"/>
        <w:jc w:val="both"/>
        <w:rPr>
          <w:rFonts w:asciiTheme="minorHAnsi" w:hAnsiTheme="minorHAnsi"/>
          <w:sz w:val="24"/>
          <w:szCs w:val="24"/>
        </w:rPr>
      </w:pPr>
    </w:p>
    <w:p w:rsidR="002152D7" w:rsidRPr="00F96F60" w:rsidRDefault="002152D7" w:rsidP="002152D7">
      <w:pPr>
        <w:pStyle w:val="ab"/>
        <w:spacing w:line="360" w:lineRule="atLeast"/>
        <w:jc w:val="both"/>
        <w:rPr>
          <w:rFonts w:asciiTheme="minorHAnsi" w:hAnsiTheme="minorHAnsi"/>
          <w:sz w:val="24"/>
          <w:szCs w:val="24"/>
          <w:lang w:val="en-US"/>
        </w:rPr>
      </w:pPr>
      <w:r w:rsidRPr="00F96F60">
        <w:rPr>
          <w:rFonts w:asciiTheme="minorHAnsi" w:hAnsiTheme="minorHAnsi"/>
          <w:sz w:val="24"/>
          <w:szCs w:val="24"/>
        </w:rPr>
        <w:lastRenderedPageBreak/>
        <w:t xml:space="preserve">Πίνακας </w:t>
      </w:r>
      <w:r>
        <w:rPr>
          <w:rFonts w:asciiTheme="minorHAnsi" w:hAnsiTheme="minorHAnsi"/>
          <w:sz w:val="24"/>
          <w:szCs w:val="24"/>
        </w:rPr>
        <w:t>3.2</w:t>
      </w:r>
    </w:p>
    <w:tbl>
      <w:tblPr>
        <w:tblStyle w:val="-12"/>
        <w:tblW w:w="10520" w:type="dxa"/>
        <w:tblInd w:w="-1310" w:type="dxa"/>
        <w:tblLook w:val="04A0" w:firstRow="1" w:lastRow="0" w:firstColumn="1" w:lastColumn="0" w:noHBand="0" w:noVBand="1"/>
      </w:tblPr>
      <w:tblGrid>
        <w:gridCol w:w="1600"/>
        <w:gridCol w:w="2940"/>
        <w:gridCol w:w="2100"/>
        <w:gridCol w:w="1760"/>
        <w:gridCol w:w="2120"/>
      </w:tblGrid>
      <w:tr w:rsidR="002152D7" w:rsidRPr="00C5304A" w:rsidTr="00CA6A08">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40" w:type="dxa"/>
            <w:gridSpan w:val="2"/>
            <w:vAlign w:val="center"/>
            <w:hideMark/>
          </w:tcPr>
          <w:p w:rsidR="002152D7" w:rsidRPr="00C5304A" w:rsidRDefault="002152D7" w:rsidP="00CA6A08">
            <w:pPr>
              <w:jc w:val="center"/>
              <w:rPr>
                <w:rFonts w:asciiTheme="minorHAnsi" w:hAnsiTheme="minorHAnsi"/>
                <w:b w:val="0"/>
                <w:color w:val="000000"/>
              </w:rPr>
            </w:pPr>
            <w:r w:rsidRPr="00C5304A">
              <w:rPr>
                <w:rFonts w:asciiTheme="minorHAnsi" w:hAnsiTheme="minorHAnsi"/>
                <w:b w:val="0"/>
                <w:color w:val="000000"/>
              </w:rPr>
              <w:t>Κατηγορία</w:t>
            </w:r>
          </w:p>
        </w:tc>
        <w:tc>
          <w:tcPr>
            <w:tcW w:w="2100" w:type="dxa"/>
            <w:vAlign w:val="center"/>
            <w:hideMark/>
          </w:tcPr>
          <w:p w:rsidR="002152D7" w:rsidRPr="00C5304A" w:rsidRDefault="002152D7" w:rsidP="00CA6A0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rPr>
            </w:pPr>
            <w:r w:rsidRPr="00C5304A">
              <w:rPr>
                <w:rFonts w:asciiTheme="minorHAnsi" w:hAnsiTheme="minorHAnsi"/>
                <w:b w:val="0"/>
                <w:color w:val="000000"/>
              </w:rPr>
              <w:t>Συνολικός αριθμός απασχολούμενων στην επιχείρηση</w:t>
            </w:r>
          </w:p>
        </w:tc>
        <w:tc>
          <w:tcPr>
            <w:tcW w:w="1760" w:type="dxa"/>
            <w:vAlign w:val="center"/>
            <w:hideMark/>
          </w:tcPr>
          <w:p w:rsidR="002152D7" w:rsidRPr="00C5304A" w:rsidRDefault="002152D7" w:rsidP="00CA6A0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rPr>
            </w:pPr>
            <w:r w:rsidRPr="00C5304A">
              <w:rPr>
                <w:rFonts w:asciiTheme="minorHAnsi" w:hAnsiTheme="minorHAnsi"/>
                <w:b w:val="0"/>
                <w:color w:val="000000"/>
              </w:rPr>
              <w:t>Μόνιμο προσωπικό</w:t>
            </w:r>
          </w:p>
        </w:tc>
        <w:tc>
          <w:tcPr>
            <w:tcW w:w="2120" w:type="dxa"/>
            <w:vAlign w:val="center"/>
            <w:hideMark/>
          </w:tcPr>
          <w:p w:rsidR="002152D7" w:rsidRPr="00C5304A" w:rsidRDefault="002152D7" w:rsidP="00CA6A0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rPr>
            </w:pPr>
            <w:r w:rsidRPr="00C5304A">
              <w:rPr>
                <w:rFonts w:asciiTheme="minorHAnsi" w:hAnsiTheme="minorHAnsi"/>
                <w:b w:val="0"/>
                <w:color w:val="000000"/>
              </w:rPr>
              <w:t>Έκτακτο προσωπικό</w:t>
            </w:r>
          </w:p>
        </w:tc>
      </w:tr>
      <w:tr w:rsidR="002152D7" w:rsidRPr="00E76F3B" w:rsidTr="00CA6A0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00" w:type="dxa"/>
            <w:vMerge w:val="restart"/>
            <w:hideMark/>
          </w:tcPr>
          <w:p w:rsidR="002152D7" w:rsidRPr="00E76F3B" w:rsidRDefault="002152D7" w:rsidP="00CA6A08">
            <w:pPr>
              <w:jc w:val="center"/>
              <w:rPr>
                <w:rFonts w:asciiTheme="minorHAnsi" w:hAnsiTheme="minorHAnsi"/>
                <w:b w:val="0"/>
                <w:color w:val="000000"/>
                <w:sz w:val="22"/>
                <w:szCs w:val="22"/>
              </w:rPr>
            </w:pPr>
            <w:r w:rsidRPr="00E76F3B">
              <w:rPr>
                <w:rFonts w:asciiTheme="minorHAnsi" w:hAnsiTheme="minorHAnsi"/>
                <w:b w:val="0"/>
                <w:color w:val="000000"/>
                <w:sz w:val="22"/>
                <w:szCs w:val="22"/>
              </w:rPr>
              <w:t>Α</w:t>
            </w:r>
          </w:p>
        </w:tc>
        <w:tc>
          <w:tcPr>
            <w:tcW w:w="2940" w:type="dxa"/>
            <w:hideMark/>
          </w:tcPr>
          <w:p w:rsidR="002152D7" w:rsidRPr="00E76F3B" w:rsidRDefault="002152D7" w:rsidP="00CA6A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E76F3B">
              <w:rPr>
                <w:rFonts w:asciiTheme="minorHAnsi" w:hAnsiTheme="minorHAnsi"/>
                <w:bCs/>
                <w:color w:val="000000"/>
                <w:sz w:val="22"/>
                <w:szCs w:val="22"/>
              </w:rPr>
              <w:t>Μ.Ο</w:t>
            </w:r>
          </w:p>
        </w:tc>
        <w:tc>
          <w:tcPr>
            <w:tcW w:w="2100" w:type="dxa"/>
            <w:noWrap/>
            <w:hideMark/>
          </w:tcPr>
          <w:p w:rsidR="002152D7" w:rsidRPr="00E76F3B" w:rsidRDefault="002152D7" w:rsidP="00CA6A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E76F3B">
              <w:rPr>
                <w:rFonts w:asciiTheme="minorHAnsi" w:hAnsiTheme="minorHAnsi"/>
                <w:bCs/>
                <w:color w:val="000000"/>
                <w:sz w:val="22"/>
                <w:szCs w:val="22"/>
              </w:rPr>
              <w:t>21,0</w:t>
            </w:r>
          </w:p>
        </w:tc>
        <w:tc>
          <w:tcPr>
            <w:tcW w:w="1760" w:type="dxa"/>
            <w:noWrap/>
            <w:hideMark/>
          </w:tcPr>
          <w:p w:rsidR="002152D7" w:rsidRPr="00E76F3B" w:rsidRDefault="002152D7" w:rsidP="00CA6A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E76F3B">
              <w:rPr>
                <w:rFonts w:asciiTheme="minorHAnsi" w:hAnsiTheme="minorHAnsi"/>
                <w:bCs/>
                <w:color w:val="000000"/>
                <w:sz w:val="22"/>
                <w:szCs w:val="22"/>
              </w:rPr>
              <w:t>14,4</w:t>
            </w:r>
          </w:p>
        </w:tc>
        <w:tc>
          <w:tcPr>
            <w:tcW w:w="2120" w:type="dxa"/>
            <w:noWrap/>
            <w:hideMark/>
          </w:tcPr>
          <w:p w:rsidR="002152D7" w:rsidRPr="00E76F3B" w:rsidRDefault="002152D7" w:rsidP="00CA6A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E76F3B">
              <w:rPr>
                <w:rFonts w:asciiTheme="minorHAnsi" w:hAnsiTheme="minorHAnsi"/>
                <w:bCs/>
                <w:color w:val="000000"/>
                <w:sz w:val="22"/>
                <w:szCs w:val="22"/>
              </w:rPr>
              <w:t>6,8</w:t>
            </w:r>
          </w:p>
        </w:tc>
      </w:tr>
      <w:tr w:rsidR="002152D7" w:rsidRPr="00E76F3B" w:rsidTr="00CA6A08">
        <w:trPr>
          <w:trHeight w:val="113"/>
        </w:trPr>
        <w:tc>
          <w:tcPr>
            <w:cnfStyle w:val="001000000000" w:firstRow="0" w:lastRow="0" w:firstColumn="1" w:lastColumn="0" w:oddVBand="0" w:evenVBand="0" w:oddHBand="0" w:evenHBand="0" w:firstRowFirstColumn="0" w:firstRowLastColumn="0" w:lastRowFirstColumn="0" w:lastRowLastColumn="0"/>
            <w:tcW w:w="1600" w:type="dxa"/>
            <w:vMerge/>
            <w:hideMark/>
          </w:tcPr>
          <w:p w:rsidR="002152D7" w:rsidRPr="00E76F3B" w:rsidRDefault="002152D7" w:rsidP="00CA6A08">
            <w:pPr>
              <w:rPr>
                <w:rFonts w:asciiTheme="minorHAnsi" w:hAnsiTheme="minorHAnsi"/>
                <w:b w:val="0"/>
                <w:color w:val="000000"/>
                <w:sz w:val="22"/>
                <w:szCs w:val="22"/>
              </w:rPr>
            </w:pPr>
          </w:p>
        </w:tc>
        <w:tc>
          <w:tcPr>
            <w:tcW w:w="2940" w:type="dxa"/>
            <w:hideMark/>
          </w:tcPr>
          <w:p w:rsidR="002152D7" w:rsidRPr="00E76F3B" w:rsidRDefault="002152D7" w:rsidP="00CA6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E76F3B">
              <w:rPr>
                <w:rFonts w:asciiTheme="minorHAnsi" w:hAnsiTheme="minorHAnsi"/>
                <w:bCs/>
                <w:color w:val="000000"/>
                <w:sz w:val="22"/>
                <w:szCs w:val="22"/>
              </w:rPr>
              <w:t>Μικρότερο</w:t>
            </w:r>
          </w:p>
        </w:tc>
        <w:tc>
          <w:tcPr>
            <w:tcW w:w="2100" w:type="dxa"/>
            <w:noWrap/>
            <w:hideMark/>
          </w:tcPr>
          <w:p w:rsidR="002152D7" w:rsidRPr="00E76F3B" w:rsidRDefault="002152D7" w:rsidP="00CA6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E76F3B">
              <w:rPr>
                <w:rFonts w:asciiTheme="minorHAnsi" w:hAnsiTheme="minorHAnsi"/>
                <w:color w:val="000000"/>
                <w:sz w:val="22"/>
                <w:szCs w:val="22"/>
              </w:rPr>
              <w:t>2</w:t>
            </w:r>
          </w:p>
        </w:tc>
        <w:tc>
          <w:tcPr>
            <w:tcW w:w="1760" w:type="dxa"/>
            <w:noWrap/>
            <w:hideMark/>
          </w:tcPr>
          <w:p w:rsidR="002152D7" w:rsidRPr="00E76F3B" w:rsidRDefault="002152D7" w:rsidP="00CA6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E76F3B">
              <w:rPr>
                <w:rFonts w:asciiTheme="minorHAnsi" w:hAnsiTheme="minorHAnsi"/>
                <w:color w:val="000000"/>
                <w:sz w:val="22"/>
                <w:szCs w:val="22"/>
              </w:rPr>
              <w:t>0</w:t>
            </w:r>
          </w:p>
        </w:tc>
        <w:tc>
          <w:tcPr>
            <w:tcW w:w="2120" w:type="dxa"/>
            <w:noWrap/>
            <w:hideMark/>
          </w:tcPr>
          <w:p w:rsidR="002152D7" w:rsidRPr="00E76F3B" w:rsidRDefault="002152D7" w:rsidP="00CA6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E76F3B">
              <w:rPr>
                <w:rFonts w:asciiTheme="minorHAnsi" w:hAnsiTheme="minorHAnsi"/>
                <w:color w:val="000000"/>
                <w:sz w:val="22"/>
                <w:szCs w:val="22"/>
              </w:rPr>
              <w:t>0</w:t>
            </w:r>
          </w:p>
        </w:tc>
      </w:tr>
      <w:tr w:rsidR="002152D7" w:rsidRPr="00E76F3B" w:rsidTr="00CA6A0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00" w:type="dxa"/>
            <w:vMerge/>
            <w:hideMark/>
          </w:tcPr>
          <w:p w:rsidR="002152D7" w:rsidRPr="00E76F3B" w:rsidRDefault="002152D7" w:rsidP="00CA6A08">
            <w:pPr>
              <w:rPr>
                <w:rFonts w:asciiTheme="minorHAnsi" w:hAnsiTheme="minorHAnsi"/>
                <w:b w:val="0"/>
                <w:color w:val="000000"/>
                <w:sz w:val="22"/>
                <w:szCs w:val="22"/>
              </w:rPr>
            </w:pPr>
          </w:p>
        </w:tc>
        <w:tc>
          <w:tcPr>
            <w:tcW w:w="2940" w:type="dxa"/>
            <w:hideMark/>
          </w:tcPr>
          <w:p w:rsidR="002152D7" w:rsidRPr="00E76F3B" w:rsidRDefault="002152D7" w:rsidP="00CA6A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E76F3B">
              <w:rPr>
                <w:rFonts w:asciiTheme="minorHAnsi" w:hAnsiTheme="minorHAnsi"/>
                <w:bCs/>
                <w:color w:val="000000"/>
                <w:sz w:val="22"/>
                <w:szCs w:val="22"/>
              </w:rPr>
              <w:t>Μεγαλύτερο</w:t>
            </w:r>
          </w:p>
        </w:tc>
        <w:tc>
          <w:tcPr>
            <w:tcW w:w="2100" w:type="dxa"/>
            <w:noWrap/>
            <w:hideMark/>
          </w:tcPr>
          <w:p w:rsidR="002152D7" w:rsidRPr="00E76F3B" w:rsidRDefault="002152D7" w:rsidP="00CA6A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E76F3B">
              <w:rPr>
                <w:rFonts w:asciiTheme="minorHAnsi" w:hAnsiTheme="minorHAnsi"/>
                <w:color w:val="000000"/>
                <w:sz w:val="22"/>
                <w:szCs w:val="22"/>
              </w:rPr>
              <w:t>500</w:t>
            </w:r>
          </w:p>
        </w:tc>
        <w:tc>
          <w:tcPr>
            <w:tcW w:w="1760" w:type="dxa"/>
            <w:noWrap/>
            <w:hideMark/>
          </w:tcPr>
          <w:p w:rsidR="002152D7" w:rsidRPr="00E76F3B" w:rsidRDefault="002152D7" w:rsidP="00CA6A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E76F3B">
              <w:rPr>
                <w:rFonts w:asciiTheme="minorHAnsi" w:hAnsiTheme="minorHAnsi"/>
                <w:color w:val="000000"/>
                <w:sz w:val="22"/>
                <w:szCs w:val="22"/>
              </w:rPr>
              <w:t>500</w:t>
            </w:r>
          </w:p>
        </w:tc>
        <w:tc>
          <w:tcPr>
            <w:tcW w:w="2120" w:type="dxa"/>
            <w:noWrap/>
            <w:hideMark/>
          </w:tcPr>
          <w:p w:rsidR="002152D7" w:rsidRPr="00E76F3B" w:rsidRDefault="002152D7" w:rsidP="00CA6A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E76F3B">
              <w:rPr>
                <w:rFonts w:asciiTheme="minorHAnsi" w:hAnsiTheme="minorHAnsi"/>
                <w:color w:val="000000"/>
                <w:sz w:val="22"/>
                <w:szCs w:val="22"/>
              </w:rPr>
              <w:t>100</w:t>
            </w:r>
          </w:p>
        </w:tc>
      </w:tr>
      <w:tr w:rsidR="002152D7" w:rsidRPr="00E76F3B" w:rsidTr="00CA6A08">
        <w:trPr>
          <w:trHeight w:val="113"/>
        </w:trPr>
        <w:tc>
          <w:tcPr>
            <w:cnfStyle w:val="001000000000" w:firstRow="0" w:lastRow="0" w:firstColumn="1" w:lastColumn="0" w:oddVBand="0" w:evenVBand="0" w:oddHBand="0" w:evenHBand="0" w:firstRowFirstColumn="0" w:firstRowLastColumn="0" w:lastRowFirstColumn="0" w:lastRowLastColumn="0"/>
            <w:tcW w:w="1600" w:type="dxa"/>
            <w:vMerge w:val="restart"/>
            <w:hideMark/>
          </w:tcPr>
          <w:p w:rsidR="002152D7" w:rsidRPr="00E76F3B" w:rsidRDefault="002152D7" w:rsidP="00CA6A08">
            <w:pPr>
              <w:jc w:val="center"/>
              <w:rPr>
                <w:rFonts w:asciiTheme="minorHAnsi" w:hAnsiTheme="minorHAnsi"/>
                <w:b w:val="0"/>
                <w:color w:val="000000"/>
                <w:sz w:val="22"/>
                <w:szCs w:val="22"/>
              </w:rPr>
            </w:pPr>
            <w:r w:rsidRPr="00E76F3B">
              <w:rPr>
                <w:rFonts w:asciiTheme="minorHAnsi" w:hAnsiTheme="minorHAnsi"/>
                <w:b w:val="0"/>
                <w:color w:val="000000"/>
                <w:sz w:val="22"/>
                <w:szCs w:val="22"/>
              </w:rPr>
              <w:t>Β</w:t>
            </w:r>
          </w:p>
        </w:tc>
        <w:tc>
          <w:tcPr>
            <w:tcW w:w="2940" w:type="dxa"/>
            <w:hideMark/>
          </w:tcPr>
          <w:p w:rsidR="002152D7" w:rsidRPr="00E76F3B" w:rsidRDefault="002152D7" w:rsidP="00CA6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E76F3B">
              <w:rPr>
                <w:rFonts w:asciiTheme="minorHAnsi" w:hAnsiTheme="minorHAnsi"/>
                <w:bCs/>
                <w:color w:val="000000"/>
                <w:sz w:val="22"/>
                <w:szCs w:val="22"/>
              </w:rPr>
              <w:t>Μ.Ο</w:t>
            </w:r>
          </w:p>
        </w:tc>
        <w:tc>
          <w:tcPr>
            <w:tcW w:w="2100" w:type="dxa"/>
            <w:noWrap/>
            <w:hideMark/>
          </w:tcPr>
          <w:p w:rsidR="002152D7" w:rsidRPr="00E76F3B" w:rsidRDefault="002152D7" w:rsidP="00CA6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E76F3B">
              <w:rPr>
                <w:rFonts w:asciiTheme="minorHAnsi" w:hAnsiTheme="minorHAnsi"/>
                <w:bCs/>
                <w:color w:val="000000"/>
                <w:sz w:val="22"/>
                <w:szCs w:val="22"/>
              </w:rPr>
              <w:t>13,8</w:t>
            </w:r>
          </w:p>
        </w:tc>
        <w:tc>
          <w:tcPr>
            <w:tcW w:w="1760" w:type="dxa"/>
            <w:noWrap/>
            <w:hideMark/>
          </w:tcPr>
          <w:p w:rsidR="002152D7" w:rsidRPr="00E76F3B" w:rsidRDefault="002152D7" w:rsidP="00CA6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E76F3B">
              <w:rPr>
                <w:rFonts w:asciiTheme="minorHAnsi" w:hAnsiTheme="minorHAnsi"/>
                <w:bCs/>
                <w:color w:val="000000"/>
                <w:sz w:val="22"/>
                <w:szCs w:val="22"/>
              </w:rPr>
              <w:t>12,0</w:t>
            </w:r>
          </w:p>
        </w:tc>
        <w:tc>
          <w:tcPr>
            <w:tcW w:w="2120" w:type="dxa"/>
            <w:noWrap/>
            <w:hideMark/>
          </w:tcPr>
          <w:p w:rsidR="002152D7" w:rsidRPr="00E76F3B" w:rsidRDefault="002152D7" w:rsidP="00CA6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E76F3B">
              <w:rPr>
                <w:rFonts w:asciiTheme="minorHAnsi" w:hAnsiTheme="minorHAnsi"/>
                <w:bCs/>
                <w:color w:val="000000"/>
                <w:sz w:val="22"/>
                <w:szCs w:val="22"/>
              </w:rPr>
              <w:t>1,0</w:t>
            </w:r>
          </w:p>
        </w:tc>
      </w:tr>
      <w:tr w:rsidR="002152D7" w:rsidRPr="00E76F3B" w:rsidTr="00CA6A0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00" w:type="dxa"/>
            <w:vMerge/>
            <w:hideMark/>
          </w:tcPr>
          <w:p w:rsidR="002152D7" w:rsidRPr="00E76F3B" w:rsidRDefault="002152D7" w:rsidP="00CA6A08">
            <w:pPr>
              <w:rPr>
                <w:rFonts w:asciiTheme="minorHAnsi" w:hAnsiTheme="minorHAnsi"/>
                <w:b w:val="0"/>
                <w:color w:val="000000"/>
                <w:sz w:val="22"/>
                <w:szCs w:val="22"/>
              </w:rPr>
            </w:pPr>
          </w:p>
        </w:tc>
        <w:tc>
          <w:tcPr>
            <w:tcW w:w="2940" w:type="dxa"/>
            <w:hideMark/>
          </w:tcPr>
          <w:p w:rsidR="002152D7" w:rsidRPr="00E76F3B" w:rsidRDefault="002152D7" w:rsidP="00CA6A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E76F3B">
              <w:rPr>
                <w:rFonts w:asciiTheme="minorHAnsi" w:hAnsiTheme="minorHAnsi"/>
                <w:bCs/>
                <w:color w:val="000000"/>
                <w:sz w:val="22"/>
                <w:szCs w:val="22"/>
              </w:rPr>
              <w:t>Μικρότερο</w:t>
            </w:r>
          </w:p>
        </w:tc>
        <w:tc>
          <w:tcPr>
            <w:tcW w:w="2100" w:type="dxa"/>
            <w:noWrap/>
            <w:hideMark/>
          </w:tcPr>
          <w:p w:rsidR="002152D7" w:rsidRPr="00E76F3B" w:rsidRDefault="002152D7" w:rsidP="00CA6A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E76F3B">
              <w:rPr>
                <w:rFonts w:asciiTheme="minorHAnsi" w:hAnsiTheme="minorHAnsi"/>
                <w:color w:val="000000"/>
                <w:sz w:val="22"/>
                <w:szCs w:val="22"/>
              </w:rPr>
              <w:t>2</w:t>
            </w:r>
          </w:p>
        </w:tc>
        <w:tc>
          <w:tcPr>
            <w:tcW w:w="1760" w:type="dxa"/>
            <w:noWrap/>
            <w:hideMark/>
          </w:tcPr>
          <w:p w:rsidR="002152D7" w:rsidRPr="00E76F3B" w:rsidRDefault="002152D7" w:rsidP="00CA6A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E76F3B">
              <w:rPr>
                <w:rFonts w:asciiTheme="minorHAnsi" w:hAnsiTheme="minorHAnsi"/>
                <w:color w:val="000000"/>
                <w:sz w:val="22"/>
                <w:szCs w:val="22"/>
              </w:rPr>
              <w:t>0</w:t>
            </w:r>
          </w:p>
        </w:tc>
        <w:tc>
          <w:tcPr>
            <w:tcW w:w="2120" w:type="dxa"/>
            <w:noWrap/>
            <w:hideMark/>
          </w:tcPr>
          <w:p w:rsidR="002152D7" w:rsidRPr="00E76F3B" w:rsidRDefault="002152D7" w:rsidP="00CA6A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E76F3B">
              <w:rPr>
                <w:rFonts w:asciiTheme="minorHAnsi" w:hAnsiTheme="minorHAnsi"/>
                <w:color w:val="000000"/>
                <w:sz w:val="22"/>
                <w:szCs w:val="22"/>
              </w:rPr>
              <w:t>0</w:t>
            </w:r>
          </w:p>
        </w:tc>
      </w:tr>
      <w:tr w:rsidR="002152D7" w:rsidRPr="00E76F3B" w:rsidTr="00CA6A08">
        <w:trPr>
          <w:trHeight w:val="113"/>
        </w:trPr>
        <w:tc>
          <w:tcPr>
            <w:cnfStyle w:val="001000000000" w:firstRow="0" w:lastRow="0" w:firstColumn="1" w:lastColumn="0" w:oddVBand="0" w:evenVBand="0" w:oddHBand="0" w:evenHBand="0" w:firstRowFirstColumn="0" w:firstRowLastColumn="0" w:lastRowFirstColumn="0" w:lastRowLastColumn="0"/>
            <w:tcW w:w="1600" w:type="dxa"/>
            <w:vMerge/>
            <w:hideMark/>
          </w:tcPr>
          <w:p w:rsidR="002152D7" w:rsidRPr="00E76F3B" w:rsidRDefault="002152D7" w:rsidP="00CA6A08">
            <w:pPr>
              <w:rPr>
                <w:rFonts w:asciiTheme="minorHAnsi" w:hAnsiTheme="minorHAnsi"/>
                <w:b w:val="0"/>
                <w:color w:val="000000"/>
                <w:sz w:val="22"/>
                <w:szCs w:val="22"/>
              </w:rPr>
            </w:pPr>
          </w:p>
        </w:tc>
        <w:tc>
          <w:tcPr>
            <w:tcW w:w="2940" w:type="dxa"/>
            <w:hideMark/>
          </w:tcPr>
          <w:p w:rsidR="002152D7" w:rsidRPr="00E76F3B" w:rsidRDefault="002152D7" w:rsidP="00CA6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E76F3B">
              <w:rPr>
                <w:rFonts w:asciiTheme="minorHAnsi" w:hAnsiTheme="minorHAnsi"/>
                <w:bCs/>
                <w:color w:val="000000"/>
                <w:sz w:val="22"/>
                <w:szCs w:val="22"/>
              </w:rPr>
              <w:t>Μεγαλύτερο</w:t>
            </w:r>
          </w:p>
        </w:tc>
        <w:tc>
          <w:tcPr>
            <w:tcW w:w="2100" w:type="dxa"/>
            <w:noWrap/>
            <w:hideMark/>
          </w:tcPr>
          <w:p w:rsidR="002152D7" w:rsidRPr="00E76F3B" w:rsidRDefault="002152D7" w:rsidP="00CA6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E76F3B">
              <w:rPr>
                <w:rFonts w:asciiTheme="minorHAnsi" w:hAnsiTheme="minorHAnsi"/>
                <w:color w:val="000000"/>
                <w:sz w:val="22"/>
                <w:szCs w:val="22"/>
              </w:rPr>
              <w:t>115</w:t>
            </w:r>
          </w:p>
        </w:tc>
        <w:tc>
          <w:tcPr>
            <w:tcW w:w="1760" w:type="dxa"/>
            <w:noWrap/>
            <w:hideMark/>
          </w:tcPr>
          <w:p w:rsidR="002152D7" w:rsidRPr="00E76F3B" w:rsidRDefault="002152D7" w:rsidP="00CA6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E76F3B">
              <w:rPr>
                <w:rFonts w:asciiTheme="minorHAnsi" w:hAnsiTheme="minorHAnsi"/>
                <w:color w:val="000000"/>
                <w:sz w:val="22"/>
                <w:szCs w:val="22"/>
              </w:rPr>
              <w:t>110</w:t>
            </w:r>
          </w:p>
        </w:tc>
        <w:tc>
          <w:tcPr>
            <w:tcW w:w="2120" w:type="dxa"/>
            <w:noWrap/>
            <w:hideMark/>
          </w:tcPr>
          <w:p w:rsidR="002152D7" w:rsidRPr="00E76F3B" w:rsidRDefault="002152D7" w:rsidP="00CA6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E76F3B">
              <w:rPr>
                <w:rFonts w:asciiTheme="minorHAnsi" w:hAnsiTheme="minorHAnsi"/>
                <w:color w:val="000000"/>
                <w:sz w:val="22"/>
                <w:szCs w:val="22"/>
              </w:rPr>
              <w:t>10</w:t>
            </w:r>
          </w:p>
        </w:tc>
      </w:tr>
      <w:tr w:rsidR="002152D7" w:rsidRPr="00E76F3B" w:rsidTr="00CA6A0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00" w:type="dxa"/>
            <w:vMerge w:val="restart"/>
            <w:hideMark/>
          </w:tcPr>
          <w:p w:rsidR="002152D7" w:rsidRPr="00E76F3B" w:rsidRDefault="002152D7" w:rsidP="00CA6A08">
            <w:pPr>
              <w:jc w:val="center"/>
              <w:rPr>
                <w:rFonts w:asciiTheme="minorHAnsi" w:hAnsiTheme="minorHAnsi"/>
                <w:b w:val="0"/>
                <w:color w:val="000000"/>
                <w:sz w:val="22"/>
                <w:szCs w:val="22"/>
              </w:rPr>
            </w:pPr>
            <w:r w:rsidRPr="00E76F3B">
              <w:rPr>
                <w:rFonts w:asciiTheme="minorHAnsi" w:hAnsiTheme="minorHAnsi"/>
                <w:b w:val="0"/>
                <w:color w:val="000000"/>
                <w:sz w:val="22"/>
                <w:szCs w:val="22"/>
              </w:rPr>
              <w:t>Γ</w:t>
            </w:r>
          </w:p>
        </w:tc>
        <w:tc>
          <w:tcPr>
            <w:tcW w:w="2940" w:type="dxa"/>
            <w:hideMark/>
          </w:tcPr>
          <w:p w:rsidR="002152D7" w:rsidRPr="00E76F3B" w:rsidRDefault="002152D7" w:rsidP="00CA6A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E76F3B">
              <w:rPr>
                <w:rFonts w:asciiTheme="minorHAnsi" w:hAnsiTheme="minorHAnsi"/>
                <w:bCs/>
                <w:color w:val="000000"/>
                <w:sz w:val="22"/>
                <w:szCs w:val="22"/>
              </w:rPr>
              <w:t>Μ.Ο</w:t>
            </w:r>
          </w:p>
        </w:tc>
        <w:tc>
          <w:tcPr>
            <w:tcW w:w="2100" w:type="dxa"/>
            <w:noWrap/>
            <w:hideMark/>
          </w:tcPr>
          <w:p w:rsidR="002152D7" w:rsidRPr="00E76F3B" w:rsidRDefault="002152D7" w:rsidP="00CA6A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E76F3B">
              <w:rPr>
                <w:rFonts w:asciiTheme="minorHAnsi" w:hAnsiTheme="minorHAnsi"/>
                <w:bCs/>
                <w:color w:val="000000"/>
                <w:sz w:val="22"/>
                <w:szCs w:val="22"/>
              </w:rPr>
              <w:t>24,61</w:t>
            </w:r>
          </w:p>
        </w:tc>
        <w:tc>
          <w:tcPr>
            <w:tcW w:w="1760" w:type="dxa"/>
            <w:noWrap/>
            <w:hideMark/>
          </w:tcPr>
          <w:p w:rsidR="002152D7" w:rsidRPr="00E76F3B" w:rsidRDefault="002152D7" w:rsidP="00CA6A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E76F3B">
              <w:rPr>
                <w:rFonts w:asciiTheme="minorHAnsi" w:hAnsiTheme="minorHAnsi"/>
                <w:bCs/>
                <w:color w:val="000000"/>
                <w:sz w:val="22"/>
                <w:szCs w:val="22"/>
              </w:rPr>
              <w:t>14,33</w:t>
            </w:r>
          </w:p>
        </w:tc>
        <w:tc>
          <w:tcPr>
            <w:tcW w:w="2120" w:type="dxa"/>
            <w:noWrap/>
            <w:hideMark/>
          </w:tcPr>
          <w:p w:rsidR="002152D7" w:rsidRPr="00E76F3B" w:rsidRDefault="002152D7" w:rsidP="00CA6A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E76F3B">
              <w:rPr>
                <w:rFonts w:asciiTheme="minorHAnsi" w:hAnsiTheme="minorHAnsi"/>
                <w:bCs/>
                <w:color w:val="000000"/>
                <w:sz w:val="22"/>
                <w:szCs w:val="22"/>
              </w:rPr>
              <w:t>,18</w:t>
            </w:r>
          </w:p>
        </w:tc>
      </w:tr>
      <w:tr w:rsidR="002152D7" w:rsidRPr="00E76F3B" w:rsidTr="00CA6A08">
        <w:trPr>
          <w:trHeight w:val="113"/>
        </w:trPr>
        <w:tc>
          <w:tcPr>
            <w:cnfStyle w:val="001000000000" w:firstRow="0" w:lastRow="0" w:firstColumn="1" w:lastColumn="0" w:oddVBand="0" w:evenVBand="0" w:oddHBand="0" w:evenHBand="0" w:firstRowFirstColumn="0" w:firstRowLastColumn="0" w:lastRowFirstColumn="0" w:lastRowLastColumn="0"/>
            <w:tcW w:w="1600" w:type="dxa"/>
            <w:vMerge/>
            <w:hideMark/>
          </w:tcPr>
          <w:p w:rsidR="002152D7" w:rsidRPr="00E76F3B" w:rsidRDefault="002152D7" w:rsidP="00CA6A08">
            <w:pPr>
              <w:rPr>
                <w:rFonts w:asciiTheme="minorHAnsi" w:hAnsiTheme="minorHAnsi"/>
                <w:b w:val="0"/>
                <w:color w:val="000000"/>
                <w:sz w:val="22"/>
                <w:szCs w:val="22"/>
              </w:rPr>
            </w:pPr>
          </w:p>
        </w:tc>
        <w:tc>
          <w:tcPr>
            <w:tcW w:w="2940" w:type="dxa"/>
            <w:hideMark/>
          </w:tcPr>
          <w:p w:rsidR="002152D7" w:rsidRPr="00E76F3B" w:rsidRDefault="002152D7" w:rsidP="00CA6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E76F3B">
              <w:rPr>
                <w:rFonts w:asciiTheme="minorHAnsi" w:hAnsiTheme="minorHAnsi"/>
                <w:bCs/>
                <w:color w:val="000000"/>
                <w:sz w:val="22"/>
                <w:szCs w:val="22"/>
              </w:rPr>
              <w:t>Μικρότερο</w:t>
            </w:r>
          </w:p>
        </w:tc>
        <w:tc>
          <w:tcPr>
            <w:tcW w:w="2100" w:type="dxa"/>
            <w:noWrap/>
            <w:hideMark/>
          </w:tcPr>
          <w:p w:rsidR="002152D7" w:rsidRPr="00E76F3B" w:rsidRDefault="002152D7" w:rsidP="00CA6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E76F3B">
              <w:rPr>
                <w:rFonts w:asciiTheme="minorHAnsi" w:hAnsiTheme="minorHAnsi"/>
                <w:color w:val="000000"/>
                <w:sz w:val="22"/>
                <w:szCs w:val="22"/>
              </w:rPr>
              <w:t>1</w:t>
            </w:r>
          </w:p>
        </w:tc>
        <w:tc>
          <w:tcPr>
            <w:tcW w:w="1760" w:type="dxa"/>
            <w:noWrap/>
            <w:hideMark/>
          </w:tcPr>
          <w:p w:rsidR="002152D7" w:rsidRPr="00E76F3B" w:rsidRDefault="002152D7" w:rsidP="00CA6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E76F3B">
              <w:rPr>
                <w:rFonts w:asciiTheme="minorHAnsi" w:hAnsiTheme="minorHAnsi"/>
                <w:color w:val="000000"/>
                <w:sz w:val="22"/>
                <w:szCs w:val="22"/>
              </w:rPr>
              <w:t>0</w:t>
            </w:r>
          </w:p>
        </w:tc>
        <w:tc>
          <w:tcPr>
            <w:tcW w:w="2120" w:type="dxa"/>
            <w:noWrap/>
            <w:hideMark/>
          </w:tcPr>
          <w:p w:rsidR="002152D7" w:rsidRPr="00E76F3B" w:rsidRDefault="002152D7" w:rsidP="00CA6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E76F3B">
              <w:rPr>
                <w:rFonts w:asciiTheme="minorHAnsi" w:hAnsiTheme="minorHAnsi"/>
                <w:color w:val="000000"/>
                <w:sz w:val="22"/>
                <w:szCs w:val="22"/>
              </w:rPr>
              <w:t>0</w:t>
            </w:r>
          </w:p>
        </w:tc>
      </w:tr>
      <w:tr w:rsidR="002152D7" w:rsidRPr="00E76F3B" w:rsidTr="00CA6A0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00" w:type="dxa"/>
            <w:vMerge/>
            <w:hideMark/>
          </w:tcPr>
          <w:p w:rsidR="002152D7" w:rsidRPr="00E76F3B" w:rsidRDefault="002152D7" w:rsidP="00CA6A08">
            <w:pPr>
              <w:rPr>
                <w:rFonts w:asciiTheme="minorHAnsi" w:hAnsiTheme="minorHAnsi"/>
                <w:b w:val="0"/>
                <w:color w:val="000000"/>
                <w:sz w:val="22"/>
                <w:szCs w:val="22"/>
              </w:rPr>
            </w:pPr>
          </w:p>
        </w:tc>
        <w:tc>
          <w:tcPr>
            <w:tcW w:w="2940" w:type="dxa"/>
            <w:hideMark/>
          </w:tcPr>
          <w:p w:rsidR="002152D7" w:rsidRPr="00E76F3B" w:rsidRDefault="002152D7" w:rsidP="00CA6A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E76F3B">
              <w:rPr>
                <w:rFonts w:asciiTheme="minorHAnsi" w:hAnsiTheme="minorHAnsi"/>
                <w:bCs/>
                <w:color w:val="000000"/>
                <w:sz w:val="22"/>
                <w:szCs w:val="22"/>
              </w:rPr>
              <w:t>Μεγαλύτερο</w:t>
            </w:r>
          </w:p>
        </w:tc>
        <w:tc>
          <w:tcPr>
            <w:tcW w:w="2100" w:type="dxa"/>
            <w:noWrap/>
            <w:hideMark/>
          </w:tcPr>
          <w:p w:rsidR="002152D7" w:rsidRPr="00E76F3B" w:rsidRDefault="002152D7" w:rsidP="00CA6A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E76F3B">
              <w:rPr>
                <w:rFonts w:asciiTheme="minorHAnsi" w:hAnsiTheme="minorHAnsi"/>
                <w:color w:val="000000"/>
                <w:sz w:val="22"/>
                <w:szCs w:val="22"/>
              </w:rPr>
              <w:t>400</w:t>
            </w:r>
          </w:p>
        </w:tc>
        <w:tc>
          <w:tcPr>
            <w:tcW w:w="1760" w:type="dxa"/>
            <w:noWrap/>
            <w:hideMark/>
          </w:tcPr>
          <w:p w:rsidR="002152D7" w:rsidRPr="00E76F3B" w:rsidRDefault="002152D7" w:rsidP="00CA6A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E76F3B">
              <w:rPr>
                <w:rFonts w:asciiTheme="minorHAnsi" w:hAnsiTheme="minorHAnsi"/>
                <w:color w:val="000000"/>
                <w:sz w:val="22"/>
                <w:szCs w:val="22"/>
              </w:rPr>
              <w:t>80</w:t>
            </w:r>
          </w:p>
        </w:tc>
        <w:tc>
          <w:tcPr>
            <w:tcW w:w="2120" w:type="dxa"/>
            <w:noWrap/>
            <w:hideMark/>
          </w:tcPr>
          <w:p w:rsidR="002152D7" w:rsidRPr="00E76F3B" w:rsidRDefault="002152D7" w:rsidP="00CA6A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E76F3B">
              <w:rPr>
                <w:rFonts w:asciiTheme="minorHAnsi" w:hAnsiTheme="minorHAnsi"/>
                <w:color w:val="000000"/>
                <w:sz w:val="22"/>
                <w:szCs w:val="22"/>
              </w:rPr>
              <w:t>2</w:t>
            </w:r>
          </w:p>
        </w:tc>
      </w:tr>
      <w:tr w:rsidR="002152D7" w:rsidRPr="00E76F3B" w:rsidTr="00CA6A08">
        <w:trPr>
          <w:trHeight w:val="113"/>
        </w:trPr>
        <w:tc>
          <w:tcPr>
            <w:cnfStyle w:val="001000000000" w:firstRow="0" w:lastRow="0" w:firstColumn="1" w:lastColumn="0" w:oddVBand="0" w:evenVBand="0" w:oddHBand="0" w:evenHBand="0" w:firstRowFirstColumn="0" w:firstRowLastColumn="0" w:lastRowFirstColumn="0" w:lastRowLastColumn="0"/>
            <w:tcW w:w="1600" w:type="dxa"/>
            <w:vMerge w:val="restart"/>
            <w:hideMark/>
          </w:tcPr>
          <w:p w:rsidR="002152D7" w:rsidRPr="00E76F3B" w:rsidRDefault="002152D7" w:rsidP="00CA6A08">
            <w:pPr>
              <w:jc w:val="center"/>
              <w:rPr>
                <w:rFonts w:asciiTheme="minorHAnsi" w:hAnsiTheme="minorHAnsi"/>
                <w:b w:val="0"/>
                <w:color w:val="000000"/>
                <w:sz w:val="22"/>
                <w:szCs w:val="22"/>
              </w:rPr>
            </w:pPr>
            <w:r w:rsidRPr="00E76F3B">
              <w:rPr>
                <w:rFonts w:asciiTheme="minorHAnsi" w:hAnsiTheme="minorHAnsi"/>
                <w:b w:val="0"/>
                <w:color w:val="000000"/>
                <w:sz w:val="22"/>
                <w:szCs w:val="22"/>
              </w:rPr>
              <w:t>Σύνολο κατηγοριών</w:t>
            </w:r>
          </w:p>
        </w:tc>
        <w:tc>
          <w:tcPr>
            <w:tcW w:w="2940" w:type="dxa"/>
            <w:hideMark/>
          </w:tcPr>
          <w:p w:rsidR="002152D7" w:rsidRPr="00E76F3B" w:rsidRDefault="002152D7" w:rsidP="00CA6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E76F3B">
              <w:rPr>
                <w:rFonts w:asciiTheme="minorHAnsi" w:hAnsiTheme="minorHAnsi"/>
                <w:bCs/>
                <w:color w:val="000000"/>
                <w:sz w:val="22"/>
                <w:szCs w:val="22"/>
              </w:rPr>
              <w:t>Μ.Ο</w:t>
            </w:r>
          </w:p>
        </w:tc>
        <w:tc>
          <w:tcPr>
            <w:tcW w:w="2100" w:type="dxa"/>
            <w:noWrap/>
            <w:hideMark/>
          </w:tcPr>
          <w:p w:rsidR="002152D7" w:rsidRPr="00E76F3B" w:rsidRDefault="002152D7" w:rsidP="00CA6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E76F3B">
              <w:rPr>
                <w:rFonts w:asciiTheme="minorHAnsi" w:hAnsiTheme="minorHAnsi"/>
                <w:bCs/>
                <w:color w:val="000000"/>
                <w:sz w:val="22"/>
                <w:szCs w:val="22"/>
              </w:rPr>
              <w:t>20,6</w:t>
            </w:r>
          </w:p>
        </w:tc>
        <w:tc>
          <w:tcPr>
            <w:tcW w:w="1760" w:type="dxa"/>
            <w:noWrap/>
            <w:hideMark/>
          </w:tcPr>
          <w:p w:rsidR="002152D7" w:rsidRPr="00E76F3B" w:rsidRDefault="002152D7" w:rsidP="00CA6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E76F3B">
              <w:rPr>
                <w:rFonts w:asciiTheme="minorHAnsi" w:hAnsiTheme="minorHAnsi"/>
                <w:bCs/>
                <w:color w:val="000000"/>
                <w:sz w:val="22"/>
                <w:szCs w:val="22"/>
              </w:rPr>
              <w:t>14,0</w:t>
            </w:r>
          </w:p>
        </w:tc>
        <w:tc>
          <w:tcPr>
            <w:tcW w:w="2120" w:type="dxa"/>
            <w:noWrap/>
            <w:hideMark/>
          </w:tcPr>
          <w:p w:rsidR="002152D7" w:rsidRPr="00E76F3B" w:rsidRDefault="002152D7" w:rsidP="00CA6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E76F3B">
              <w:rPr>
                <w:rFonts w:asciiTheme="minorHAnsi" w:hAnsiTheme="minorHAnsi"/>
                <w:bCs/>
                <w:color w:val="000000"/>
                <w:sz w:val="22"/>
                <w:szCs w:val="22"/>
              </w:rPr>
              <w:t>4,2</w:t>
            </w:r>
          </w:p>
        </w:tc>
      </w:tr>
      <w:tr w:rsidR="002152D7" w:rsidRPr="00E76F3B" w:rsidTr="00CA6A0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00" w:type="dxa"/>
            <w:vMerge/>
            <w:hideMark/>
          </w:tcPr>
          <w:p w:rsidR="002152D7" w:rsidRPr="00E76F3B" w:rsidRDefault="002152D7" w:rsidP="00CA6A08">
            <w:pPr>
              <w:rPr>
                <w:rFonts w:asciiTheme="minorHAnsi" w:hAnsiTheme="minorHAnsi"/>
                <w:b w:val="0"/>
                <w:color w:val="000000"/>
                <w:sz w:val="22"/>
                <w:szCs w:val="22"/>
              </w:rPr>
            </w:pPr>
          </w:p>
        </w:tc>
        <w:tc>
          <w:tcPr>
            <w:tcW w:w="2940" w:type="dxa"/>
            <w:hideMark/>
          </w:tcPr>
          <w:p w:rsidR="002152D7" w:rsidRPr="00E76F3B" w:rsidRDefault="002152D7" w:rsidP="00CA6A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E76F3B">
              <w:rPr>
                <w:rFonts w:asciiTheme="minorHAnsi" w:hAnsiTheme="minorHAnsi"/>
                <w:bCs/>
                <w:color w:val="000000"/>
                <w:sz w:val="22"/>
                <w:szCs w:val="22"/>
              </w:rPr>
              <w:t>Μικρότερο</w:t>
            </w:r>
          </w:p>
        </w:tc>
        <w:tc>
          <w:tcPr>
            <w:tcW w:w="2100" w:type="dxa"/>
            <w:noWrap/>
            <w:hideMark/>
          </w:tcPr>
          <w:p w:rsidR="002152D7" w:rsidRPr="00E76F3B" w:rsidRDefault="002152D7" w:rsidP="00CA6A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E76F3B">
              <w:rPr>
                <w:rFonts w:asciiTheme="minorHAnsi" w:hAnsiTheme="minorHAnsi"/>
                <w:color w:val="000000"/>
                <w:sz w:val="22"/>
                <w:szCs w:val="22"/>
              </w:rPr>
              <w:t>1</w:t>
            </w:r>
          </w:p>
        </w:tc>
        <w:tc>
          <w:tcPr>
            <w:tcW w:w="1760" w:type="dxa"/>
            <w:noWrap/>
            <w:hideMark/>
          </w:tcPr>
          <w:p w:rsidR="002152D7" w:rsidRPr="00E76F3B" w:rsidRDefault="002152D7" w:rsidP="00CA6A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E76F3B">
              <w:rPr>
                <w:rFonts w:asciiTheme="minorHAnsi" w:hAnsiTheme="minorHAnsi"/>
                <w:color w:val="000000"/>
                <w:sz w:val="22"/>
                <w:szCs w:val="22"/>
              </w:rPr>
              <w:t>0</w:t>
            </w:r>
          </w:p>
        </w:tc>
        <w:tc>
          <w:tcPr>
            <w:tcW w:w="2120" w:type="dxa"/>
            <w:noWrap/>
            <w:hideMark/>
          </w:tcPr>
          <w:p w:rsidR="002152D7" w:rsidRPr="00E76F3B" w:rsidRDefault="002152D7" w:rsidP="00CA6A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E76F3B">
              <w:rPr>
                <w:rFonts w:asciiTheme="minorHAnsi" w:hAnsiTheme="minorHAnsi"/>
                <w:color w:val="000000"/>
                <w:sz w:val="22"/>
                <w:szCs w:val="22"/>
              </w:rPr>
              <w:t>0</w:t>
            </w:r>
          </w:p>
        </w:tc>
      </w:tr>
      <w:tr w:rsidR="002152D7" w:rsidRPr="00E76F3B" w:rsidTr="00CA6A08">
        <w:trPr>
          <w:trHeight w:val="113"/>
        </w:trPr>
        <w:tc>
          <w:tcPr>
            <w:cnfStyle w:val="001000000000" w:firstRow="0" w:lastRow="0" w:firstColumn="1" w:lastColumn="0" w:oddVBand="0" w:evenVBand="0" w:oddHBand="0" w:evenHBand="0" w:firstRowFirstColumn="0" w:firstRowLastColumn="0" w:lastRowFirstColumn="0" w:lastRowLastColumn="0"/>
            <w:tcW w:w="1600" w:type="dxa"/>
            <w:vMerge/>
            <w:hideMark/>
          </w:tcPr>
          <w:p w:rsidR="002152D7" w:rsidRPr="00E76F3B" w:rsidRDefault="002152D7" w:rsidP="00CA6A08">
            <w:pPr>
              <w:rPr>
                <w:rFonts w:asciiTheme="minorHAnsi" w:hAnsiTheme="minorHAnsi"/>
                <w:b w:val="0"/>
                <w:color w:val="000000"/>
                <w:sz w:val="22"/>
                <w:szCs w:val="22"/>
              </w:rPr>
            </w:pPr>
          </w:p>
        </w:tc>
        <w:tc>
          <w:tcPr>
            <w:tcW w:w="2940" w:type="dxa"/>
            <w:hideMark/>
          </w:tcPr>
          <w:p w:rsidR="002152D7" w:rsidRPr="00E76F3B" w:rsidRDefault="002152D7" w:rsidP="00CA6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E76F3B">
              <w:rPr>
                <w:rFonts w:asciiTheme="minorHAnsi" w:hAnsiTheme="minorHAnsi"/>
                <w:bCs/>
                <w:color w:val="000000"/>
                <w:sz w:val="22"/>
                <w:szCs w:val="22"/>
              </w:rPr>
              <w:t>Μεγαλύτερο</w:t>
            </w:r>
          </w:p>
        </w:tc>
        <w:tc>
          <w:tcPr>
            <w:tcW w:w="2100" w:type="dxa"/>
            <w:noWrap/>
            <w:hideMark/>
          </w:tcPr>
          <w:p w:rsidR="002152D7" w:rsidRPr="00E76F3B" w:rsidRDefault="002152D7" w:rsidP="00CA6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E76F3B">
              <w:rPr>
                <w:rFonts w:asciiTheme="minorHAnsi" w:hAnsiTheme="minorHAnsi"/>
                <w:color w:val="000000"/>
                <w:sz w:val="22"/>
                <w:szCs w:val="22"/>
              </w:rPr>
              <w:t>500</w:t>
            </w:r>
          </w:p>
        </w:tc>
        <w:tc>
          <w:tcPr>
            <w:tcW w:w="1760" w:type="dxa"/>
            <w:noWrap/>
            <w:hideMark/>
          </w:tcPr>
          <w:p w:rsidR="002152D7" w:rsidRPr="00E76F3B" w:rsidRDefault="002152D7" w:rsidP="00CA6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E76F3B">
              <w:rPr>
                <w:rFonts w:asciiTheme="minorHAnsi" w:hAnsiTheme="minorHAnsi"/>
                <w:color w:val="000000"/>
                <w:sz w:val="22"/>
                <w:szCs w:val="22"/>
              </w:rPr>
              <w:t>500</w:t>
            </w:r>
          </w:p>
        </w:tc>
        <w:tc>
          <w:tcPr>
            <w:tcW w:w="2120" w:type="dxa"/>
            <w:noWrap/>
            <w:hideMark/>
          </w:tcPr>
          <w:p w:rsidR="002152D7" w:rsidRPr="00E76F3B" w:rsidRDefault="002152D7" w:rsidP="00CA6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E76F3B">
              <w:rPr>
                <w:rFonts w:asciiTheme="minorHAnsi" w:hAnsiTheme="minorHAnsi"/>
                <w:color w:val="000000"/>
                <w:sz w:val="22"/>
                <w:szCs w:val="22"/>
              </w:rPr>
              <w:t>100</w:t>
            </w:r>
          </w:p>
        </w:tc>
      </w:tr>
    </w:tbl>
    <w:p w:rsidR="002152D7" w:rsidRPr="00F96F60" w:rsidRDefault="002152D7" w:rsidP="002152D7">
      <w:pPr>
        <w:pStyle w:val="ab"/>
        <w:spacing w:line="360" w:lineRule="atLeast"/>
        <w:jc w:val="both"/>
        <w:rPr>
          <w:rFonts w:asciiTheme="minorHAnsi" w:hAnsiTheme="minorHAnsi"/>
          <w:sz w:val="24"/>
          <w:szCs w:val="24"/>
        </w:rPr>
      </w:pPr>
    </w:p>
    <w:p w:rsidR="002152D7"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Ο κλάδος για το σύνολο των κατηγοριών φαίνεται ότι διατηρεί αρκετές θέσεις εργασίας έκτακτου προσωπικο</w:t>
      </w:r>
      <w:r>
        <w:rPr>
          <w:rFonts w:asciiTheme="minorHAnsi" w:hAnsiTheme="minorHAnsi"/>
          <w:sz w:val="24"/>
          <w:szCs w:val="24"/>
        </w:rPr>
        <w:t>ύ, με τη ναυπηγοεπισκευή να φτάν</w:t>
      </w:r>
      <w:r w:rsidRPr="00F96F60">
        <w:rPr>
          <w:rFonts w:asciiTheme="minorHAnsi" w:hAnsiTheme="minorHAnsi"/>
          <w:sz w:val="24"/>
          <w:szCs w:val="24"/>
        </w:rPr>
        <w:t xml:space="preserve">ει σε μέσο όρο τους  6,8 απασχολούμενους. </w:t>
      </w:r>
    </w:p>
    <w:p w:rsidR="002152D7" w:rsidRPr="00C5304A" w:rsidRDefault="002152D7" w:rsidP="002152D7">
      <w:pPr>
        <w:pStyle w:val="ab"/>
        <w:spacing w:line="360" w:lineRule="atLeast"/>
        <w:jc w:val="both"/>
        <w:rPr>
          <w:rFonts w:asciiTheme="minorHAnsi" w:hAnsiTheme="minorHAnsi"/>
          <w:sz w:val="24"/>
          <w:szCs w:val="24"/>
        </w:rPr>
      </w:pPr>
    </w:p>
    <w:p w:rsidR="002152D7"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 xml:space="preserve">Από τις επιχειρήσεις ζητήθηκε να εκτιμήσουν την πορεία της απασχόλησης το 2017 σε σύγκριση με το 2016 </w:t>
      </w:r>
      <w:r>
        <w:rPr>
          <w:rFonts w:asciiTheme="minorHAnsi" w:hAnsiTheme="minorHAnsi"/>
          <w:sz w:val="24"/>
          <w:szCs w:val="24"/>
        </w:rPr>
        <w:t>αναφορικά και με  το μόνιμο και</w:t>
      </w:r>
      <w:r w:rsidRPr="00F96F60">
        <w:rPr>
          <w:rFonts w:asciiTheme="minorHAnsi" w:hAnsiTheme="minorHAnsi"/>
          <w:sz w:val="24"/>
          <w:szCs w:val="24"/>
        </w:rPr>
        <w:t xml:space="preserve"> το έκτακτο προσωπικό.  Αρκετά ενθαρρυντικό για την πορεία του κλάδου αποτελεί το γεγονός ότι </w:t>
      </w:r>
      <w:r>
        <w:rPr>
          <w:rFonts w:asciiTheme="minorHAnsi" w:hAnsiTheme="minorHAnsi"/>
          <w:sz w:val="24"/>
          <w:szCs w:val="24"/>
        </w:rPr>
        <w:t>το ποσοστό</w:t>
      </w:r>
      <w:r w:rsidRPr="00F96F60">
        <w:rPr>
          <w:rFonts w:asciiTheme="minorHAnsi" w:hAnsiTheme="minorHAnsi"/>
          <w:sz w:val="24"/>
          <w:szCs w:val="24"/>
        </w:rPr>
        <w:t xml:space="preserve"> </w:t>
      </w:r>
      <w:r>
        <w:rPr>
          <w:rFonts w:asciiTheme="minorHAnsi" w:hAnsiTheme="minorHAnsi"/>
          <w:sz w:val="24"/>
          <w:szCs w:val="24"/>
        </w:rPr>
        <w:t>των επιχειρήσεων</w:t>
      </w:r>
      <w:r w:rsidRPr="00F96F60">
        <w:rPr>
          <w:rFonts w:asciiTheme="minorHAnsi" w:hAnsiTheme="minorHAnsi"/>
          <w:sz w:val="24"/>
          <w:szCs w:val="24"/>
        </w:rPr>
        <w:t xml:space="preserve"> που μείωσαν ή σκοπεύουν να μειώσουν το μόνιμο προσωπικό της επιχείρησης είναι αρκετά </w:t>
      </w:r>
      <w:r>
        <w:rPr>
          <w:rFonts w:asciiTheme="minorHAnsi" w:hAnsiTheme="minorHAnsi"/>
          <w:sz w:val="24"/>
          <w:szCs w:val="24"/>
        </w:rPr>
        <w:t>χαμηλό</w:t>
      </w:r>
      <w:r w:rsidRPr="00F96F60">
        <w:rPr>
          <w:rFonts w:asciiTheme="minorHAnsi" w:hAnsiTheme="minorHAnsi"/>
          <w:sz w:val="24"/>
          <w:szCs w:val="24"/>
        </w:rPr>
        <w:t>. Αντίθετα, το 20%, 17% και 15%  για τις κατηγορίες Α,Β,Γ αντίστοιχα, σχεδιάζει να αυξήσει το προσωπικό το 2017.</w:t>
      </w:r>
    </w:p>
    <w:p w:rsidR="002152D7" w:rsidRPr="00F96F60" w:rsidRDefault="002152D7" w:rsidP="002152D7">
      <w:pPr>
        <w:pStyle w:val="ab"/>
        <w:spacing w:line="360" w:lineRule="atLeast"/>
        <w:jc w:val="both"/>
        <w:rPr>
          <w:rFonts w:asciiTheme="minorHAnsi" w:hAnsiTheme="minorHAnsi"/>
          <w:sz w:val="24"/>
          <w:szCs w:val="24"/>
        </w:rPr>
      </w:pPr>
    </w:p>
    <w:p w:rsidR="002152D7" w:rsidRPr="00E76F3B" w:rsidRDefault="002152D7" w:rsidP="002152D7">
      <w:pPr>
        <w:pStyle w:val="ab"/>
        <w:spacing w:line="360" w:lineRule="atLeast"/>
        <w:jc w:val="both"/>
        <w:rPr>
          <w:rFonts w:asciiTheme="minorHAnsi" w:hAnsiTheme="minorHAnsi"/>
          <w:sz w:val="24"/>
          <w:szCs w:val="24"/>
          <w:lang w:val="en-US"/>
        </w:rPr>
      </w:pPr>
      <w:r w:rsidRPr="00F96F60">
        <w:rPr>
          <w:rFonts w:asciiTheme="minorHAnsi" w:hAnsiTheme="minorHAnsi"/>
          <w:sz w:val="24"/>
          <w:szCs w:val="24"/>
        </w:rPr>
        <w:t>Διάγραμμα</w:t>
      </w:r>
      <w:r>
        <w:rPr>
          <w:rFonts w:asciiTheme="minorHAnsi" w:hAnsiTheme="minorHAnsi"/>
          <w:sz w:val="24"/>
          <w:szCs w:val="24"/>
        </w:rPr>
        <w:t xml:space="preserve"> 3.3</w:t>
      </w:r>
    </w:p>
    <w:p w:rsidR="002152D7" w:rsidRPr="00C5304A" w:rsidRDefault="002152D7" w:rsidP="002152D7">
      <w:pPr>
        <w:pStyle w:val="ab"/>
        <w:spacing w:line="360" w:lineRule="atLeast"/>
        <w:ind w:hanging="851"/>
        <w:jc w:val="center"/>
        <w:rPr>
          <w:rFonts w:asciiTheme="minorHAnsi" w:hAnsiTheme="minorHAnsi"/>
          <w:sz w:val="24"/>
          <w:szCs w:val="24"/>
        </w:rPr>
      </w:pPr>
      <w:r w:rsidRPr="00F96F60">
        <w:rPr>
          <w:rFonts w:asciiTheme="minorHAnsi" w:hAnsiTheme="minorHAnsi"/>
          <w:b/>
          <w:noProof/>
          <w:sz w:val="24"/>
          <w:szCs w:val="24"/>
        </w:rPr>
        <w:drawing>
          <wp:inline distT="0" distB="0" distL="0" distR="0" wp14:anchorId="626AB070" wp14:editId="31FF929A">
            <wp:extent cx="6282896" cy="3099950"/>
            <wp:effectExtent l="19050" t="0" r="22654" b="5200"/>
            <wp:docPr id="6965" name="Γράφημα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152D7" w:rsidRPr="00F96F60"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lastRenderedPageBreak/>
        <w:t xml:space="preserve">Η γενική και επικρατέστερη τάση σε όλες τις κατηγορίες επιχειρήσεων είναι η διατήρηση της απασχόλησης (μόνιμο – έκτακτο προσωπικό) στα ίδια επίπεδα. </w:t>
      </w:r>
    </w:p>
    <w:p w:rsidR="002152D7" w:rsidRPr="00F96F60" w:rsidRDefault="002152D7" w:rsidP="002152D7">
      <w:pPr>
        <w:pStyle w:val="ab"/>
        <w:spacing w:line="360" w:lineRule="atLeast"/>
        <w:jc w:val="both"/>
        <w:rPr>
          <w:rFonts w:asciiTheme="minorHAnsi" w:hAnsiTheme="minorHAnsi"/>
          <w:sz w:val="24"/>
          <w:szCs w:val="24"/>
        </w:rPr>
      </w:pPr>
    </w:p>
    <w:p w:rsidR="002152D7" w:rsidRPr="00397F5A"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Για το έκτακτο προσωπικό, τα αποτελέσματα της έρευνας έδειξαν ότι υπάρχει μία διαφοροποίηση των επιχειρήσεων ανά κατηγορία. Στη ναυπηγοεπισκευή (Α) ένα σημαντικό 15% των επιχειρήσεων σκοπεύει να αυξήσει την απασχόληση ενώ στην κατασκευή ναυτιλιακού εξοπλισμού (Β)  το ποσοστό αυτό μειώνεται στο μισό. Αντίθετα, το 10% των επιχειρήσεων σκοπεύει να μειώσει το έκτακτο προσωπικό.</w:t>
      </w:r>
    </w:p>
    <w:p w:rsidR="002152D7" w:rsidRPr="009473D9" w:rsidRDefault="002152D7" w:rsidP="002152D7">
      <w:pPr>
        <w:tabs>
          <w:tab w:val="left" w:pos="2556"/>
        </w:tabs>
        <w:spacing w:line="360" w:lineRule="atLeast"/>
        <w:rPr>
          <w:sz w:val="24"/>
          <w:szCs w:val="24"/>
        </w:rPr>
      </w:pPr>
    </w:p>
    <w:p w:rsidR="002152D7" w:rsidRPr="00F96F60"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Διάγραμμα</w:t>
      </w:r>
      <w:r>
        <w:rPr>
          <w:rFonts w:asciiTheme="minorHAnsi" w:hAnsiTheme="minorHAnsi"/>
          <w:sz w:val="24"/>
          <w:szCs w:val="24"/>
          <w:lang w:val="en-US"/>
        </w:rPr>
        <w:t xml:space="preserve"> 3.4</w:t>
      </w:r>
    </w:p>
    <w:p w:rsidR="002152D7" w:rsidRPr="00F96F60" w:rsidRDefault="002152D7" w:rsidP="002152D7">
      <w:pPr>
        <w:pStyle w:val="ab"/>
        <w:spacing w:line="360" w:lineRule="atLeast"/>
        <w:ind w:hanging="851"/>
        <w:rPr>
          <w:rFonts w:asciiTheme="minorHAnsi" w:hAnsiTheme="minorHAnsi"/>
          <w:sz w:val="24"/>
          <w:szCs w:val="24"/>
        </w:rPr>
      </w:pPr>
      <w:r w:rsidRPr="00F96F60">
        <w:rPr>
          <w:rFonts w:asciiTheme="minorHAnsi" w:hAnsiTheme="minorHAnsi"/>
          <w:noProof/>
          <w:sz w:val="24"/>
          <w:szCs w:val="24"/>
        </w:rPr>
        <w:drawing>
          <wp:inline distT="0" distB="0" distL="0" distR="0" wp14:anchorId="34A7F696" wp14:editId="2AABADC3">
            <wp:extent cx="6396904" cy="3196282"/>
            <wp:effectExtent l="19050" t="0" r="22946" b="4118"/>
            <wp:docPr id="6966" name="Γράφημα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152D7" w:rsidRDefault="002152D7" w:rsidP="002152D7">
      <w:pPr>
        <w:pStyle w:val="ab"/>
        <w:spacing w:line="360" w:lineRule="atLeast"/>
        <w:jc w:val="both"/>
        <w:rPr>
          <w:rFonts w:asciiTheme="minorHAnsi" w:hAnsiTheme="minorHAnsi"/>
          <w:sz w:val="24"/>
          <w:szCs w:val="24"/>
        </w:rPr>
      </w:pPr>
    </w:p>
    <w:p w:rsidR="002152D7" w:rsidRPr="00F96F60" w:rsidRDefault="002152D7" w:rsidP="002152D7">
      <w:pPr>
        <w:pStyle w:val="ab"/>
        <w:spacing w:line="360" w:lineRule="atLeast"/>
        <w:jc w:val="both"/>
        <w:rPr>
          <w:rFonts w:asciiTheme="minorHAnsi" w:hAnsiTheme="minorHAnsi"/>
          <w:b/>
          <w:sz w:val="24"/>
          <w:szCs w:val="24"/>
        </w:rPr>
      </w:pPr>
      <w:r w:rsidRPr="00F96F60">
        <w:rPr>
          <w:rFonts w:asciiTheme="minorHAnsi" w:hAnsiTheme="minorHAnsi"/>
          <w:sz w:val="24"/>
          <w:szCs w:val="24"/>
        </w:rPr>
        <w:t xml:space="preserve">Οι επιχειρήσεις αναφορικά με τα θέματα απασχόλησης ρωτήθηκαν για ζητήματα κατάρτισης του προσωπικού τους. </w:t>
      </w:r>
      <w:r w:rsidRPr="00F96F60">
        <w:rPr>
          <w:rFonts w:asciiTheme="minorHAnsi" w:hAnsiTheme="minorHAnsi"/>
          <w:sz w:val="24"/>
          <w:szCs w:val="24"/>
          <w:lang w:val="en-US"/>
        </w:rPr>
        <w:t>To</w:t>
      </w:r>
      <w:r>
        <w:rPr>
          <w:rFonts w:asciiTheme="minorHAnsi" w:hAnsiTheme="minorHAnsi"/>
          <w:sz w:val="24"/>
          <w:szCs w:val="24"/>
        </w:rPr>
        <w:t xml:space="preserve"> 10% των </w:t>
      </w:r>
      <w:r w:rsidRPr="00F96F60">
        <w:rPr>
          <w:rFonts w:asciiTheme="minorHAnsi" w:hAnsiTheme="minorHAnsi"/>
          <w:sz w:val="24"/>
          <w:szCs w:val="24"/>
        </w:rPr>
        <w:t>επιχειρήσεων σε όλες τις κατηγορίες έχουν συμμετάσχει στα προγράμματα κατάρτισης του ΕΒΕΠ.</w:t>
      </w: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lastRenderedPageBreak/>
        <w:t>Διάγραμμα</w:t>
      </w:r>
      <w:r>
        <w:rPr>
          <w:rFonts w:asciiTheme="minorHAnsi" w:hAnsiTheme="minorHAnsi"/>
          <w:sz w:val="24"/>
          <w:szCs w:val="24"/>
          <w:lang w:val="en-US"/>
        </w:rPr>
        <w:t xml:space="preserve"> 3.5</w:t>
      </w:r>
    </w:p>
    <w:p w:rsidR="002152D7" w:rsidRPr="00B04EC1" w:rsidRDefault="002152D7" w:rsidP="002152D7">
      <w:pPr>
        <w:pStyle w:val="ab"/>
        <w:spacing w:line="360" w:lineRule="atLeast"/>
        <w:jc w:val="both"/>
        <w:rPr>
          <w:rFonts w:asciiTheme="minorHAnsi" w:hAnsiTheme="minorHAnsi"/>
          <w:sz w:val="24"/>
          <w:szCs w:val="24"/>
        </w:rPr>
      </w:pPr>
    </w:p>
    <w:p w:rsidR="002152D7" w:rsidRPr="00F96F60" w:rsidRDefault="002152D7" w:rsidP="002152D7">
      <w:pPr>
        <w:pStyle w:val="ab"/>
        <w:spacing w:line="360" w:lineRule="atLeast"/>
        <w:ind w:hanging="851"/>
        <w:jc w:val="both"/>
        <w:rPr>
          <w:rFonts w:asciiTheme="minorHAnsi" w:hAnsiTheme="minorHAnsi"/>
          <w:b/>
          <w:sz w:val="24"/>
          <w:szCs w:val="24"/>
        </w:rPr>
      </w:pPr>
      <w:r w:rsidRPr="00F96F60">
        <w:rPr>
          <w:rFonts w:asciiTheme="minorHAnsi" w:hAnsiTheme="minorHAnsi"/>
          <w:b/>
          <w:noProof/>
          <w:sz w:val="24"/>
          <w:szCs w:val="24"/>
        </w:rPr>
        <w:drawing>
          <wp:inline distT="0" distB="0" distL="0" distR="0" wp14:anchorId="1735E071" wp14:editId="08F01749">
            <wp:extent cx="6249275" cy="2949146"/>
            <wp:effectExtent l="19050" t="0" r="18175" b="3604"/>
            <wp:docPr id="6968"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152D7" w:rsidRPr="00F96F60" w:rsidRDefault="002152D7" w:rsidP="002152D7">
      <w:pPr>
        <w:pStyle w:val="ab"/>
        <w:spacing w:line="360" w:lineRule="atLeast"/>
        <w:jc w:val="both"/>
        <w:rPr>
          <w:rFonts w:asciiTheme="minorHAnsi" w:hAnsiTheme="minorHAnsi"/>
          <w:sz w:val="24"/>
          <w:szCs w:val="24"/>
        </w:rPr>
      </w:pPr>
    </w:p>
    <w:p w:rsidR="002152D7" w:rsidRPr="00F96F60"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 xml:space="preserve">Σημαντικότερο είναι το ποσοστό των επιχειρήσεων των οποίων το προσωπικό έχει παρακολουθήσει κάποιο άλλο πρόγραμμα κατάρτισης (εκτός του ΕΒΕΠ) την τελευταία τριετία. Οι κλάδοι της ναυπηγοεπισκευής (Α) και προμήθειας ναυτιλιακού εξοπλισμού (Γ) αποδεικνύονται πιο ενεργοί σε διαδικασίες κατάρτισης του προσωπικού τους, αφού οι απασχολούμενοι </w:t>
      </w:r>
      <w:r>
        <w:rPr>
          <w:rFonts w:asciiTheme="minorHAnsi" w:hAnsiTheme="minorHAnsi"/>
          <w:sz w:val="24"/>
          <w:szCs w:val="24"/>
        </w:rPr>
        <w:t xml:space="preserve">του  </w:t>
      </w:r>
      <w:r w:rsidRPr="00F96F60">
        <w:rPr>
          <w:rFonts w:asciiTheme="minorHAnsi" w:hAnsiTheme="minorHAnsi"/>
          <w:sz w:val="24"/>
          <w:szCs w:val="24"/>
        </w:rPr>
        <w:t>38% και 32% αντίστοιχα των επιχειρήσεων, έχουν συμμετάσχει σε κάποιο πρόγραμμα κατάρτισης.</w:t>
      </w:r>
      <w:r>
        <w:rPr>
          <w:rFonts w:asciiTheme="minorHAnsi" w:hAnsiTheme="minorHAnsi"/>
          <w:sz w:val="24"/>
          <w:szCs w:val="24"/>
        </w:rPr>
        <w:t xml:space="preserve"> </w:t>
      </w:r>
    </w:p>
    <w:p w:rsidR="002152D7" w:rsidRPr="009473D9" w:rsidRDefault="002152D7" w:rsidP="002152D7">
      <w:pPr>
        <w:pStyle w:val="ab"/>
        <w:spacing w:line="360" w:lineRule="atLeast"/>
        <w:jc w:val="both"/>
        <w:rPr>
          <w:rFonts w:asciiTheme="minorHAnsi" w:hAnsiTheme="minorHAnsi"/>
          <w:sz w:val="24"/>
          <w:szCs w:val="24"/>
        </w:rPr>
      </w:pPr>
    </w:p>
    <w:p w:rsidR="002152D7" w:rsidRPr="00E76F3B" w:rsidRDefault="002152D7" w:rsidP="002152D7">
      <w:pPr>
        <w:pStyle w:val="ab"/>
        <w:spacing w:line="360" w:lineRule="atLeast"/>
        <w:jc w:val="both"/>
        <w:rPr>
          <w:rFonts w:asciiTheme="minorHAnsi" w:hAnsiTheme="minorHAnsi"/>
          <w:sz w:val="24"/>
          <w:szCs w:val="24"/>
          <w:lang w:val="en-US"/>
        </w:rPr>
      </w:pPr>
      <w:r w:rsidRPr="00F96F60">
        <w:rPr>
          <w:rFonts w:asciiTheme="minorHAnsi" w:hAnsiTheme="minorHAnsi"/>
          <w:sz w:val="24"/>
          <w:szCs w:val="24"/>
        </w:rPr>
        <w:t>Διάγραμμα</w:t>
      </w:r>
      <w:r>
        <w:rPr>
          <w:rFonts w:asciiTheme="minorHAnsi" w:hAnsiTheme="minorHAnsi"/>
          <w:sz w:val="24"/>
          <w:szCs w:val="24"/>
          <w:lang w:val="en-US"/>
        </w:rPr>
        <w:t xml:space="preserve"> 3.6</w:t>
      </w:r>
    </w:p>
    <w:p w:rsidR="002152D7" w:rsidRPr="00F96F60" w:rsidRDefault="002152D7" w:rsidP="002152D7">
      <w:pPr>
        <w:pStyle w:val="ab"/>
        <w:spacing w:line="360" w:lineRule="atLeast"/>
        <w:ind w:hanging="993"/>
        <w:jc w:val="both"/>
        <w:rPr>
          <w:rFonts w:asciiTheme="minorHAnsi" w:hAnsiTheme="minorHAnsi"/>
          <w:b/>
          <w:sz w:val="24"/>
          <w:szCs w:val="24"/>
        </w:rPr>
      </w:pPr>
      <w:r w:rsidRPr="00F96F60">
        <w:rPr>
          <w:rFonts w:asciiTheme="minorHAnsi" w:hAnsiTheme="minorHAnsi"/>
          <w:b/>
          <w:noProof/>
          <w:sz w:val="24"/>
          <w:szCs w:val="24"/>
        </w:rPr>
        <w:drawing>
          <wp:inline distT="0" distB="0" distL="0" distR="0" wp14:anchorId="7DBA02E3" wp14:editId="640DC795">
            <wp:extent cx="6291134" cy="3015049"/>
            <wp:effectExtent l="19050" t="0" r="14416" b="0"/>
            <wp:docPr id="6969" name="Γράφημα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152D7" w:rsidRPr="00F96F60" w:rsidRDefault="002152D7" w:rsidP="002152D7">
      <w:pPr>
        <w:pStyle w:val="ab"/>
        <w:spacing w:line="360" w:lineRule="atLeast"/>
        <w:jc w:val="both"/>
        <w:rPr>
          <w:rFonts w:asciiTheme="minorHAnsi" w:hAnsiTheme="minorHAnsi"/>
          <w:b/>
          <w:sz w:val="24"/>
          <w:szCs w:val="24"/>
        </w:rPr>
      </w:pPr>
    </w:p>
    <w:p w:rsidR="002152D7" w:rsidRPr="00F96F60" w:rsidRDefault="002152D7" w:rsidP="002152D7">
      <w:pPr>
        <w:pStyle w:val="ab"/>
        <w:spacing w:line="360" w:lineRule="atLeast"/>
        <w:jc w:val="both"/>
        <w:rPr>
          <w:rFonts w:asciiTheme="minorHAnsi" w:hAnsiTheme="minorHAnsi"/>
          <w:b/>
          <w:sz w:val="24"/>
          <w:szCs w:val="24"/>
        </w:rPr>
      </w:pPr>
    </w:p>
    <w:p w:rsidR="002152D7" w:rsidRPr="00F96F60"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 xml:space="preserve">Ο κλάδος της ναυπηγοεπισκευής (Α) αποδεικνύεται περισσότερο ευαισθητοποιημένος σε θέματα κατάρτισης προσωπικού, αφού </w:t>
      </w:r>
      <w:r>
        <w:rPr>
          <w:rFonts w:asciiTheme="minorHAnsi" w:hAnsiTheme="minorHAnsi"/>
          <w:sz w:val="24"/>
          <w:szCs w:val="24"/>
        </w:rPr>
        <w:t xml:space="preserve">παραπάνω από το ήμισυ των επιχειρήσεων </w:t>
      </w:r>
      <w:r w:rsidRPr="00F96F60">
        <w:rPr>
          <w:rFonts w:asciiTheme="minorHAnsi" w:hAnsiTheme="minorHAnsi"/>
          <w:sz w:val="24"/>
          <w:szCs w:val="24"/>
        </w:rPr>
        <w:t xml:space="preserve">(56%) </w:t>
      </w:r>
      <w:r>
        <w:rPr>
          <w:rFonts w:asciiTheme="minorHAnsi" w:hAnsiTheme="minorHAnsi"/>
          <w:sz w:val="24"/>
          <w:szCs w:val="24"/>
        </w:rPr>
        <w:t xml:space="preserve">του κλάδου </w:t>
      </w:r>
      <w:r w:rsidRPr="00F96F60">
        <w:rPr>
          <w:rFonts w:asciiTheme="minorHAnsi" w:hAnsiTheme="minorHAnsi"/>
          <w:sz w:val="24"/>
          <w:szCs w:val="24"/>
        </w:rPr>
        <w:t xml:space="preserve">κρίνει ότι υπάρχει ανάγκη περαιτέρω κατάρτισης σε εξειδικευμένα αντικείμενα. </w:t>
      </w:r>
    </w:p>
    <w:p w:rsidR="002152D7" w:rsidRPr="00F96F60" w:rsidRDefault="002152D7" w:rsidP="002152D7">
      <w:pPr>
        <w:pStyle w:val="ab"/>
        <w:spacing w:line="360" w:lineRule="atLeast"/>
        <w:jc w:val="both"/>
        <w:rPr>
          <w:rFonts w:asciiTheme="minorHAnsi" w:hAnsiTheme="minorHAnsi"/>
          <w:sz w:val="24"/>
          <w:szCs w:val="24"/>
        </w:rPr>
      </w:pPr>
    </w:p>
    <w:p w:rsidR="002152D7" w:rsidRPr="00F96F60"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 xml:space="preserve">Στην κατασκευή ναυτιλιακού εξοπλισμού (Β), οι επιχειρήσεις διχάζονται αναφορικά με το θέμα της περαιτέρω κατάρτισης του προσωπικού τους ενώ στην κατηγορία Γ, υπερτερεί αισθητά οι επιχειρήσεις οι οποίες υποστηρίζουν ότι δεν υπάρχει ανάγκη περαιτέρω κατάρτισης των απασχολουμένων στις επιχειρήσεις. </w:t>
      </w:r>
    </w:p>
    <w:p w:rsidR="002152D7" w:rsidRPr="009473D9" w:rsidRDefault="002152D7" w:rsidP="002152D7">
      <w:pPr>
        <w:pStyle w:val="ab"/>
        <w:spacing w:line="360" w:lineRule="atLeast"/>
        <w:jc w:val="both"/>
        <w:rPr>
          <w:rFonts w:asciiTheme="minorHAnsi" w:hAnsiTheme="minorHAnsi"/>
          <w:b/>
          <w:sz w:val="24"/>
          <w:szCs w:val="24"/>
        </w:rPr>
      </w:pPr>
    </w:p>
    <w:p w:rsidR="002152D7" w:rsidRPr="009473D9" w:rsidRDefault="002152D7" w:rsidP="002152D7">
      <w:pPr>
        <w:pStyle w:val="ab"/>
        <w:spacing w:line="360" w:lineRule="atLeast"/>
        <w:jc w:val="both"/>
        <w:rPr>
          <w:rFonts w:asciiTheme="minorHAnsi" w:hAnsiTheme="minorHAnsi"/>
          <w:b/>
          <w:sz w:val="24"/>
          <w:szCs w:val="24"/>
        </w:rPr>
      </w:pPr>
    </w:p>
    <w:p w:rsidR="002152D7" w:rsidRPr="00E76F3B" w:rsidRDefault="002152D7" w:rsidP="002152D7">
      <w:pPr>
        <w:pStyle w:val="ab"/>
        <w:spacing w:line="360" w:lineRule="atLeast"/>
        <w:jc w:val="both"/>
        <w:rPr>
          <w:rFonts w:asciiTheme="minorHAnsi" w:hAnsiTheme="minorHAnsi"/>
          <w:sz w:val="24"/>
          <w:szCs w:val="24"/>
          <w:lang w:val="en-US"/>
        </w:rPr>
      </w:pPr>
      <w:r w:rsidRPr="00967EE8">
        <w:rPr>
          <w:rFonts w:asciiTheme="minorHAnsi" w:hAnsiTheme="minorHAnsi"/>
          <w:sz w:val="24"/>
          <w:szCs w:val="24"/>
        </w:rPr>
        <w:t xml:space="preserve">Διάγραμμα </w:t>
      </w:r>
      <w:r>
        <w:rPr>
          <w:rFonts w:asciiTheme="minorHAnsi" w:hAnsiTheme="minorHAnsi"/>
          <w:sz w:val="24"/>
          <w:szCs w:val="24"/>
          <w:lang w:val="en-US"/>
        </w:rPr>
        <w:t>3.7</w:t>
      </w:r>
    </w:p>
    <w:p w:rsidR="002152D7" w:rsidRPr="00E76F3B" w:rsidRDefault="002152D7" w:rsidP="002152D7">
      <w:pPr>
        <w:pStyle w:val="ab"/>
        <w:spacing w:line="360" w:lineRule="atLeast"/>
        <w:jc w:val="both"/>
        <w:rPr>
          <w:rFonts w:asciiTheme="minorHAnsi" w:hAnsiTheme="minorHAnsi"/>
          <w:b/>
          <w:sz w:val="24"/>
          <w:szCs w:val="24"/>
          <w:lang w:val="en-US"/>
        </w:rPr>
      </w:pPr>
      <w:r w:rsidRPr="00F96F60">
        <w:rPr>
          <w:rFonts w:asciiTheme="minorHAnsi" w:hAnsiTheme="minorHAnsi"/>
          <w:b/>
          <w:noProof/>
          <w:sz w:val="24"/>
          <w:szCs w:val="24"/>
        </w:rPr>
        <w:drawing>
          <wp:inline distT="0" distB="0" distL="0" distR="0" wp14:anchorId="7FAE888D" wp14:editId="65B978DD">
            <wp:extent cx="5464810" cy="2913020"/>
            <wp:effectExtent l="19050" t="0" r="21590" b="1630"/>
            <wp:docPr id="6970" name="Γράφημα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Pr="009F6C22" w:rsidRDefault="002152D7" w:rsidP="002152D7">
      <w:pPr>
        <w:pStyle w:val="ab"/>
        <w:spacing w:line="360" w:lineRule="atLeast"/>
        <w:jc w:val="both"/>
        <w:rPr>
          <w:rFonts w:asciiTheme="minorHAnsi" w:hAnsiTheme="minorHAnsi"/>
          <w:sz w:val="24"/>
          <w:szCs w:val="24"/>
        </w:rPr>
      </w:pPr>
      <w:r w:rsidRPr="009F6C22">
        <w:rPr>
          <w:rFonts w:asciiTheme="minorHAnsi" w:hAnsiTheme="minorHAnsi"/>
          <w:sz w:val="24"/>
          <w:szCs w:val="24"/>
        </w:rPr>
        <w:t xml:space="preserve">Στον παρακάτω πίνακα αναγράφονται </w:t>
      </w:r>
      <w:r>
        <w:rPr>
          <w:rFonts w:asciiTheme="minorHAnsi" w:hAnsiTheme="minorHAnsi"/>
          <w:sz w:val="24"/>
          <w:szCs w:val="24"/>
        </w:rPr>
        <w:t xml:space="preserve">ενδεικτικά </w:t>
      </w:r>
      <w:r w:rsidRPr="009F6C22">
        <w:rPr>
          <w:rFonts w:asciiTheme="minorHAnsi" w:hAnsiTheme="minorHAnsi"/>
          <w:sz w:val="24"/>
          <w:szCs w:val="24"/>
        </w:rPr>
        <w:t xml:space="preserve">τα αντικείμενα κατάρτισης </w:t>
      </w:r>
      <w:r>
        <w:rPr>
          <w:rFonts w:asciiTheme="minorHAnsi" w:hAnsiTheme="minorHAnsi"/>
          <w:sz w:val="24"/>
          <w:szCs w:val="24"/>
        </w:rPr>
        <w:t xml:space="preserve">προσωπικού </w:t>
      </w:r>
      <w:r w:rsidRPr="009F6C22">
        <w:rPr>
          <w:rFonts w:asciiTheme="minorHAnsi" w:hAnsiTheme="minorHAnsi"/>
          <w:sz w:val="24"/>
          <w:szCs w:val="24"/>
        </w:rPr>
        <w:t xml:space="preserve">σε αύξουσα σειρά για κάθε κατηγορία όπως προέκυψαν από τα αποτελέσματα </w:t>
      </w:r>
      <w:r>
        <w:rPr>
          <w:rFonts w:asciiTheme="minorHAnsi" w:hAnsiTheme="minorHAnsi"/>
          <w:sz w:val="24"/>
          <w:szCs w:val="24"/>
        </w:rPr>
        <w:t>της πρωτογενούς</w:t>
      </w:r>
      <w:r w:rsidRPr="009F6C22">
        <w:rPr>
          <w:rFonts w:asciiTheme="minorHAnsi" w:hAnsiTheme="minorHAnsi"/>
          <w:sz w:val="24"/>
          <w:szCs w:val="24"/>
        </w:rPr>
        <w:t xml:space="preserve"> έρευνας. </w:t>
      </w: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Pr="00F96F60" w:rsidRDefault="002152D7" w:rsidP="002152D7">
      <w:pPr>
        <w:pStyle w:val="ab"/>
        <w:spacing w:line="360" w:lineRule="atLeast"/>
        <w:jc w:val="both"/>
        <w:rPr>
          <w:rFonts w:asciiTheme="minorHAnsi" w:hAnsiTheme="minorHAnsi"/>
          <w:b/>
          <w:sz w:val="24"/>
          <w:szCs w:val="24"/>
        </w:rPr>
      </w:pPr>
    </w:p>
    <w:p w:rsidR="002152D7" w:rsidRPr="00E76F3B" w:rsidRDefault="002152D7" w:rsidP="002152D7">
      <w:pPr>
        <w:pStyle w:val="ab"/>
        <w:spacing w:line="360" w:lineRule="atLeast"/>
        <w:ind w:hanging="1276"/>
        <w:jc w:val="both"/>
        <w:rPr>
          <w:rFonts w:asciiTheme="minorHAnsi" w:hAnsiTheme="minorHAnsi"/>
          <w:sz w:val="24"/>
          <w:szCs w:val="24"/>
        </w:rPr>
      </w:pPr>
      <w:r>
        <w:rPr>
          <w:rFonts w:asciiTheme="minorHAnsi" w:hAnsiTheme="minorHAnsi"/>
          <w:sz w:val="24"/>
          <w:szCs w:val="24"/>
        </w:rPr>
        <w:lastRenderedPageBreak/>
        <w:t>Πίνακας 3.3</w:t>
      </w:r>
    </w:p>
    <w:tbl>
      <w:tblPr>
        <w:tblStyle w:val="-12"/>
        <w:tblW w:w="10703" w:type="dxa"/>
        <w:tblInd w:w="-1192" w:type="dxa"/>
        <w:tblLook w:val="04A0" w:firstRow="1" w:lastRow="0" w:firstColumn="1" w:lastColumn="0" w:noHBand="0" w:noVBand="1"/>
      </w:tblPr>
      <w:tblGrid>
        <w:gridCol w:w="3629"/>
        <w:gridCol w:w="3543"/>
        <w:gridCol w:w="3531"/>
      </w:tblGrid>
      <w:tr w:rsidR="002152D7" w:rsidRPr="00F96F60" w:rsidTr="00CA6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9" w:type="dxa"/>
          </w:tcPr>
          <w:p w:rsidR="002152D7" w:rsidRPr="00F96F60" w:rsidRDefault="002152D7" w:rsidP="00CA6A08">
            <w:pPr>
              <w:spacing w:line="360" w:lineRule="atLeast"/>
              <w:rPr>
                <w:rFonts w:asciiTheme="minorHAnsi" w:hAnsiTheme="minorHAnsi" w:cs="Arial"/>
                <w:b w:val="0"/>
                <w:sz w:val="24"/>
                <w:szCs w:val="24"/>
              </w:rPr>
            </w:pPr>
            <w:r w:rsidRPr="00F96F60">
              <w:rPr>
                <w:rFonts w:asciiTheme="minorHAnsi" w:hAnsiTheme="minorHAnsi" w:cs="Arial"/>
                <w:b w:val="0"/>
                <w:sz w:val="24"/>
                <w:szCs w:val="24"/>
              </w:rPr>
              <w:t>ΑΝΤΙΚΕΙΜΕΝΑ ΚΑΤΑΡΤΙΣΗΣ ΚΑΤΑ ΑΥΞΟΥΣΑ ΣΕΙΡΑ - ΚΑΤΗΓΟΡΙΑ Α</w:t>
            </w:r>
          </w:p>
        </w:tc>
        <w:tc>
          <w:tcPr>
            <w:tcW w:w="3543" w:type="dxa"/>
          </w:tcPr>
          <w:p w:rsidR="002152D7" w:rsidRPr="00F96F60" w:rsidRDefault="002152D7" w:rsidP="00CA6A08">
            <w:pPr>
              <w:spacing w:line="36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4"/>
                <w:szCs w:val="24"/>
              </w:rPr>
            </w:pPr>
            <w:r w:rsidRPr="00F96F60">
              <w:rPr>
                <w:rFonts w:asciiTheme="minorHAnsi" w:hAnsiTheme="minorHAnsi" w:cs="Arial"/>
                <w:b w:val="0"/>
                <w:sz w:val="24"/>
                <w:szCs w:val="24"/>
              </w:rPr>
              <w:t>ΑΝΤΙΚΕΙΜΕΝΑ ΚΑΤΑΡΤΙΣΗΣ ΚΑΤΑ ΑΥΞΟΥΣΑ ΣΕΙΡΑ - ΚΑΤΗΓΟΡΙΑ Β</w:t>
            </w:r>
          </w:p>
        </w:tc>
        <w:tc>
          <w:tcPr>
            <w:tcW w:w="3531" w:type="dxa"/>
          </w:tcPr>
          <w:p w:rsidR="002152D7" w:rsidRPr="00F96F60" w:rsidRDefault="002152D7" w:rsidP="00CA6A08">
            <w:pPr>
              <w:spacing w:line="36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4"/>
                <w:szCs w:val="24"/>
              </w:rPr>
            </w:pPr>
            <w:r w:rsidRPr="00F96F60">
              <w:rPr>
                <w:rFonts w:asciiTheme="minorHAnsi" w:hAnsiTheme="minorHAnsi" w:cs="Arial"/>
                <w:b w:val="0"/>
                <w:sz w:val="24"/>
                <w:szCs w:val="24"/>
              </w:rPr>
              <w:t>ΑΝΤΙΚΕΙΜΕΝΑ ΚΑΤΑΡΤΙΣΗΣ ΚΑΤΑ ΑΥΞΟΥΣΑ ΣΕΙΡΑ - ΚΑΤΗΓΟΡΙΑ Γ</w:t>
            </w:r>
          </w:p>
        </w:tc>
      </w:tr>
      <w:tr w:rsidR="002152D7" w:rsidRPr="00F96F60" w:rsidTr="00CA6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9" w:type="dxa"/>
          </w:tcPr>
          <w:p w:rsidR="002152D7" w:rsidRPr="00F96F60" w:rsidRDefault="002152D7" w:rsidP="00CA6A08">
            <w:pPr>
              <w:spacing w:line="360" w:lineRule="atLeast"/>
              <w:jc w:val="center"/>
              <w:rPr>
                <w:rFonts w:asciiTheme="minorHAnsi" w:hAnsiTheme="minorHAnsi" w:cs="Arial"/>
                <w:b w:val="0"/>
                <w:color w:val="000000"/>
                <w:sz w:val="24"/>
                <w:szCs w:val="24"/>
              </w:rPr>
            </w:pPr>
            <w:r w:rsidRPr="00F96F60">
              <w:rPr>
                <w:rFonts w:asciiTheme="minorHAnsi" w:hAnsiTheme="minorHAnsi" w:cs="Arial"/>
                <w:b w:val="0"/>
                <w:color w:val="000000"/>
                <w:sz w:val="24"/>
                <w:szCs w:val="24"/>
              </w:rPr>
              <w:t>Τεχνικά θέματα</w:t>
            </w:r>
          </w:p>
        </w:tc>
        <w:tc>
          <w:tcPr>
            <w:tcW w:w="3543" w:type="dxa"/>
          </w:tcPr>
          <w:p w:rsidR="002152D7" w:rsidRPr="00F96F60" w:rsidRDefault="002152D7" w:rsidP="00CA6A08">
            <w:pPr>
              <w:spacing w:line="36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000000"/>
                <w:sz w:val="24"/>
                <w:szCs w:val="24"/>
              </w:rPr>
            </w:pPr>
            <w:r w:rsidRPr="00F96F60">
              <w:rPr>
                <w:rFonts w:asciiTheme="minorHAnsi" w:hAnsiTheme="minorHAnsi" w:cs="Arial"/>
                <w:bCs/>
                <w:color w:val="000000"/>
                <w:sz w:val="24"/>
                <w:szCs w:val="24"/>
              </w:rPr>
              <w:t>Τεχνικά θέματα</w:t>
            </w:r>
          </w:p>
        </w:tc>
        <w:tc>
          <w:tcPr>
            <w:tcW w:w="3531" w:type="dxa"/>
          </w:tcPr>
          <w:p w:rsidR="002152D7" w:rsidRPr="00F96F60" w:rsidRDefault="002152D7" w:rsidP="00CA6A08">
            <w:pPr>
              <w:spacing w:line="36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000000"/>
                <w:sz w:val="24"/>
                <w:szCs w:val="24"/>
              </w:rPr>
            </w:pPr>
            <w:r w:rsidRPr="00F96F60">
              <w:rPr>
                <w:rFonts w:asciiTheme="minorHAnsi" w:hAnsiTheme="minorHAnsi" w:cs="Arial"/>
                <w:bCs/>
                <w:color w:val="000000"/>
                <w:sz w:val="24"/>
                <w:szCs w:val="24"/>
              </w:rPr>
              <w:t>Πωλήσεις</w:t>
            </w:r>
          </w:p>
        </w:tc>
      </w:tr>
      <w:tr w:rsidR="002152D7" w:rsidRPr="00F96F60" w:rsidTr="00CA6A08">
        <w:tc>
          <w:tcPr>
            <w:cnfStyle w:val="001000000000" w:firstRow="0" w:lastRow="0" w:firstColumn="1" w:lastColumn="0" w:oddVBand="0" w:evenVBand="0" w:oddHBand="0" w:evenHBand="0" w:firstRowFirstColumn="0" w:firstRowLastColumn="0" w:lastRowFirstColumn="0" w:lastRowLastColumn="0"/>
            <w:tcW w:w="3629" w:type="dxa"/>
          </w:tcPr>
          <w:p w:rsidR="002152D7" w:rsidRPr="00F96F60" w:rsidRDefault="002152D7" w:rsidP="00CA6A08">
            <w:pPr>
              <w:spacing w:line="360" w:lineRule="atLeast"/>
              <w:jc w:val="center"/>
              <w:rPr>
                <w:rFonts w:asciiTheme="minorHAnsi" w:hAnsiTheme="minorHAnsi" w:cs="Arial"/>
                <w:b w:val="0"/>
                <w:color w:val="000000"/>
                <w:sz w:val="24"/>
                <w:szCs w:val="24"/>
              </w:rPr>
            </w:pPr>
            <w:r w:rsidRPr="00F96F60">
              <w:rPr>
                <w:rFonts w:asciiTheme="minorHAnsi" w:hAnsiTheme="minorHAnsi" w:cs="Arial"/>
                <w:b w:val="0"/>
                <w:color w:val="000000"/>
                <w:sz w:val="24"/>
                <w:szCs w:val="24"/>
              </w:rPr>
              <w:t>Θέματα ασφαλείας</w:t>
            </w:r>
          </w:p>
        </w:tc>
        <w:tc>
          <w:tcPr>
            <w:tcW w:w="3543" w:type="dxa"/>
          </w:tcPr>
          <w:p w:rsidR="002152D7" w:rsidRPr="00F96F60" w:rsidRDefault="002152D7" w:rsidP="00CA6A08">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000000"/>
                <w:sz w:val="24"/>
                <w:szCs w:val="24"/>
              </w:rPr>
            </w:pPr>
            <w:r w:rsidRPr="00F96F60">
              <w:rPr>
                <w:rFonts w:asciiTheme="minorHAnsi" w:hAnsiTheme="minorHAnsi" w:cs="Arial"/>
                <w:bCs/>
                <w:color w:val="000000"/>
                <w:sz w:val="24"/>
                <w:szCs w:val="24"/>
              </w:rPr>
              <w:t>Τεχνική εκπαίδευση σε υπολογιστές/νέα λογισμικά</w:t>
            </w:r>
          </w:p>
        </w:tc>
        <w:tc>
          <w:tcPr>
            <w:tcW w:w="3531" w:type="dxa"/>
          </w:tcPr>
          <w:p w:rsidR="002152D7" w:rsidRPr="00F96F60" w:rsidRDefault="002152D7" w:rsidP="00CA6A08">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000000"/>
                <w:sz w:val="24"/>
                <w:szCs w:val="24"/>
              </w:rPr>
            </w:pPr>
            <w:r w:rsidRPr="00F96F60">
              <w:rPr>
                <w:rFonts w:asciiTheme="minorHAnsi" w:hAnsiTheme="minorHAnsi" w:cs="Arial"/>
                <w:bCs/>
                <w:color w:val="000000"/>
                <w:sz w:val="24"/>
                <w:szCs w:val="24"/>
              </w:rPr>
              <w:t>Συστήματα πυρόσβεσης</w:t>
            </w:r>
          </w:p>
        </w:tc>
      </w:tr>
      <w:tr w:rsidR="002152D7" w:rsidRPr="00F96F60" w:rsidTr="00CA6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9" w:type="dxa"/>
          </w:tcPr>
          <w:p w:rsidR="002152D7" w:rsidRPr="00F96F60" w:rsidRDefault="002152D7" w:rsidP="00CA6A08">
            <w:pPr>
              <w:spacing w:line="360" w:lineRule="atLeast"/>
              <w:jc w:val="center"/>
              <w:rPr>
                <w:rFonts w:asciiTheme="minorHAnsi" w:hAnsiTheme="minorHAnsi" w:cs="Arial"/>
                <w:b w:val="0"/>
                <w:color w:val="000000"/>
                <w:sz w:val="24"/>
                <w:szCs w:val="24"/>
              </w:rPr>
            </w:pPr>
            <w:r w:rsidRPr="00F96F60">
              <w:rPr>
                <w:rFonts w:asciiTheme="minorHAnsi" w:hAnsiTheme="minorHAnsi" w:cs="Arial"/>
                <w:b w:val="0"/>
                <w:color w:val="000000"/>
                <w:sz w:val="24"/>
                <w:szCs w:val="24"/>
              </w:rPr>
              <w:t>Τομέα επισκευής</w:t>
            </w:r>
          </w:p>
        </w:tc>
        <w:tc>
          <w:tcPr>
            <w:tcW w:w="3543" w:type="dxa"/>
          </w:tcPr>
          <w:p w:rsidR="002152D7" w:rsidRPr="00F96F60" w:rsidRDefault="002152D7" w:rsidP="00CA6A08">
            <w:pPr>
              <w:spacing w:line="36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000000"/>
                <w:sz w:val="24"/>
                <w:szCs w:val="24"/>
              </w:rPr>
            </w:pPr>
            <w:r w:rsidRPr="00F96F60">
              <w:rPr>
                <w:rFonts w:asciiTheme="minorHAnsi" w:hAnsiTheme="minorHAnsi" w:cs="Arial"/>
                <w:bCs/>
                <w:color w:val="000000"/>
                <w:sz w:val="24"/>
                <w:szCs w:val="24"/>
              </w:rPr>
              <w:t>Πιστοποίηση</w:t>
            </w:r>
          </w:p>
        </w:tc>
        <w:tc>
          <w:tcPr>
            <w:tcW w:w="3531" w:type="dxa"/>
          </w:tcPr>
          <w:p w:rsidR="002152D7" w:rsidRPr="00F96F60" w:rsidRDefault="002152D7" w:rsidP="00CA6A08">
            <w:pPr>
              <w:spacing w:line="36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000000"/>
                <w:sz w:val="24"/>
                <w:szCs w:val="24"/>
              </w:rPr>
            </w:pPr>
            <w:r w:rsidRPr="00F96F60">
              <w:rPr>
                <w:rFonts w:asciiTheme="minorHAnsi" w:hAnsiTheme="minorHAnsi" w:cs="Arial"/>
                <w:bCs/>
                <w:color w:val="000000"/>
                <w:sz w:val="24"/>
                <w:szCs w:val="24"/>
              </w:rPr>
              <w:t>Νέες τεχνολογίες/μηχανηματα</w:t>
            </w:r>
          </w:p>
        </w:tc>
      </w:tr>
      <w:tr w:rsidR="002152D7" w:rsidRPr="00F96F60" w:rsidTr="00CA6A08">
        <w:tc>
          <w:tcPr>
            <w:cnfStyle w:val="001000000000" w:firstRow="0" w:lastRow="0" w:firstColumn="1" w:lastColumn="0" w:oddVBand="0" w:evenVBand="0" w:oddHBand="0" w:evenHBand="0" w:firstRowFirstColumn="0" w:firstRowLastColumn="0" w:lastRowFirstColumn="0" w:lastRowLastColumn="0"/>
            <w:tcW w:w="3629" w:type="dxa"/>
          </w:tcPr>
          <w:p w:rsidR="002152D7" w:rsidRPr="00F96F60" w:rsidRDefault="002152D7" w:rsidP="00CA6A08">
            <w:pPr>
              <w:spacing w:line="360" w:lineRule="atLeast"/>
              <w:jc w:val="center"/>
              <w:rPr>
                <w:rFonts w:asciiTheme="minorHAnsi" w:hAnsiTheme="minorHAnsi" w:cs="Arial"/>
                <w:b w:val="0"/>
                <w:color w:val="000000"/>
                <w:sz w:val="24"/>
                <w:szCs w:val="24"/>
              </w:rPr>
            </w:pPr>
            <w:r w:rsidRPr="00F96F60">
              <w:rPr>
                <w:rFonts w:asciiTheme="minorHAnsi" w:hAnsiTheme="minorHAnsi" w:cs="Arial"/>
                <w:b w:val="0"/>
                <w:color w:val="000000"/>
                <w:sz w:val="24"/>
                <w:szCs w:val="24"/>
              </w:rPr>
              <w:t>Νέες τεχνολογίες/μηχανηματα</w:t>
            </w:r>
          </w:p>
        </w:tc>
        <w:tc>
          <w:tcPr>
            <w:tcW w:w="3543" w:type="dxa"/>
          </w:tcPr>
          <w:p w:rsidR="002152D7" w:rsidRPr="00F96F60" w:rsidRDefault="002152D7" w:rsidP="00CA6A08">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000000"/>
                <w:sz w:val="24"/>
                <w:szCs w:val="24"/>
              </w:rPr>
            </w:pPr>
            <w:r w:rsidRPr="00F96F60">
              <w:rPr>
                <w:rFonts w:asciiTheme="minorHAnsi" w:hAnsiTheme="minorHAnsi" w:cs="Arial"/>
                <w:bCs/>
                <w:color w:val="000000"/>
                <w:sz w:val="24"/>
                <w:szCs w:val="24"/>
              </w:rPr>
              <w:t>Πωλήσεις</w:t>
            </w:r>
          </w:p>
        </w:tc>
        <w:tc>
          <w:tcPr>
            <w:tcW w:w="3531" w:type="dxa"/>
          </w:tcPr>
          <w:p w:rsidR="002152D7" w:rsidRPr="00F96F60" w:rsidRDefault="002152D7" w:rsidP="00CA6A08">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000000"/>
                <w:sz w:val="24"/>
                <w:szCs w:val="24"/>
              </w:rPr>
            </w:pPr>
            <w:r w:rsidRPr="00F96F60">
              <w:rPr>
                <w:rFonts w:asciiTheme="minorHAnsi" w:hAnsiTheme="minorHAnsi" w:cs="Arial"/>
                <w:bCs/>
                <w:color w:val="000000"/>
                <w:sz w:val="24"/>
                <w:szCs w:val="24"/>
              </w:rPr>
              <w:t>Τεχνική εκπαίδευση σε υπολογιστές/νεα λογισμικά</w:t>
            </w:r>
          </w:p>
        </w:tc>
      </w:tr>
      <w:tr w:rsidR="002152D7" w:rsidRPr="00F96F60" w:rsidTr="00CA6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9" w:type="dxa"/>
          </w:tcPr>
          <w:p w:rsidR="002152D7" w:rsidRPr="00F96F60" w:rsidRDefault="002152D7" w:rsidP="00CA6A08">
            <w:pPr>
              <w:spacing w:line="360" w:lineRule="atLeast"/>
              <w:jc w:val="center"/>
              <w:rPr>
                <w:rFonts w:asciiTheme="minorHAnsi" w:hAnsiTheme="minorHAnsi" w:cs="Arial"/>
                <w:b w:val="0"/>
                <w:color w:val="000000"/>
                <w:sz w:val="24"/>
                <w:szCs w:val="24"/>
              </w:rPr>
            </w:pPr>
            <w:r w:rsidRPr="00F96F60">
              <w:rPr>
                <w:rFonts w:asciiTheme="minorHAnsi" w:hAnsiTheme="minorHAnsi" w:cs="Arial"/>
                <w:b w:val="0"/>
                <w:color w:val="000000"/>
                <w:sz w:val="24"/>
                <w:szCs w:val="24"/>
              </w:rPr>
              <w:t>Πιστοποίηση</w:t>
            </w:r>
          </w:p>
        </w:tc>
        <w:tc>
          <w:tcPr>
            <w:tcW w:w="3543" w:type="dxa"/>
          </w:tcPr>
          <w:p w:rsidR="002152D7" w:rsidRPr="00F96F60" w:rsidRDefault="002152D7" w:rsidP="00CA6A08">
            <w:pPr>
              <w:spacing w:line="36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000000"/>
                <w:sz w:val="24"/>
                <w:szCs w:val="24"/>
              </w:rPr>
            </w:pPr>
            <w:r w:rsidRPr="00F96F60">
              <w:rPr>
                <w:rFonts w:asciiTheme="minorHAnsi" w:hAnsiTheme="minorHAnsi" w:cs="Arial"/>
                <w:bCs/>
                <w:color w:val="000000"/>
                <w:sz w:val="24"/>
                <w:szCs w:val="24"/>
              </w:rPr>
              <w:t>Μηχανολογία</w:t>
            </w:r>
          </w:p>
        </w:tc>
        <w:tc>
          <w:tcPr>
            <w:tcW w:w="3531" w:type="dxa"/>
          </w:tcPr>
          <w:p w:rsidR="002152D7" w:rsidRPr="00F96F60" w:rsidRDefault="002152D7" w:rsidP="00CA6A08">
            <w:pPr>
              <w:spacing w:line="36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000000"/>
                <w:sz w:val="24"/>
                <w:szCs w:val="24"/>
              </w:rPr>
            </w:pPr>
            <w:r w:rsidRPr="00F96F60">
              <w:rPr>
                <w:rFonts w:asciiTheme="minorHAnsi" w:hAnsiTheme="minorHAnsi" w:cs="Arial"/>
                <w:bCs/>
                <w:color w:val="000000"/>
                <w:sz w:val="24"/>
                <w:szCs w:val="24"/>
              </w:rPr>
              <w:t>Logistics πλοίων</w:t>
            </w:r>
          </w:p>
        </w:tc>
      </w:tr>
      <w:tr w:rsidR="002152D7" w:rsidRPr="00F96F60" w:rsidTr="00CA6A08">
        <w:tc>
          <w:tcPr>
            <w:cnfStyle w:val="001000000000" w:firstRow="0" w:lastRow="0" w:firstColumn="1" w:lastColumn="0" w:oddVBand="0" w:evenVBand="0" w:oddHBand="0" w:evenHBand="0" w:firstRowFirstColumn="0" w:firstRowLastColumn="0" w:lastRowFirstColumn="0" w:lastRowLastColumn="0"/>
            <w:tcW w:w="3629" w:type="dxa"/>
          </w:tcPr>
          <w:p w:rsidR="002152D7" w:rsidRPr="00F96F60" w:rsidRDefault="002152D7" w:rsidP="00CA6A08">
            <w:pPr>
              <w:spacing w:line="360" w:lineRule="atLeast"/>
              <w:jc w:val="center"/>
              <w:rPr>
                <w:rFonts w:asciiTheme="minorHAnsi" w:hAnsiTheme="minorHAnsi" w:cs="Arial"/>
                <w:b w:val="0"/>
                <w:color w:val="000000"/>
                <w:sz w:val="24"/>
                <w:szCs w:val="24"/>
              </w:rPr>
            </w:pPr>
            <w:r w:rsidRPr="00F96F60">
              <w:rPr>
                <w:rFonts w:asciiTheme="minorHAnsi" w:hAnsiTheme="minorHAnsi" w:cs="Arial"/>
                <w:b w:val="0"/>
                <w:color w:val="000000"/>
                <w:sz w:val="24"/>
                <w:szCs w:val="24"/>
              </w:rPr>
              <w:t>Τομέα  ελασματουργίας</w:t>
            </w:r>
            <w:r>
              <w:rPr>
                <w:rFonts w:asciiTheme="minorHAnsi" w:hAnsiTheme="minorHAnsi" w:cs="Arial"/>
                <w:b w:val="0"/>
                <w:color w:val="000000"/>
                <w:sz w:val="24"/>
                <w:szCs w:val="24"/>
              </w:rPr>
              <w:t xml:space="preserve"> </w:t>
            </w:r>
            <w:r w:rsidRPr="00F96F60">
              <w:rPr>
                <w:rFonts w:asciiTheme="minorHAnsi" w:hAnsiTheme="minorHAnsi" w:cs="Arial"/>
                <w:b w:val="0"/>
                <w:color w:val="000000"/>
                <w:sz w:val="24"/>
                <w:szCs w:val="24"/>
              </w:rPr>
              <w:t>/</w:t>
            </w:r>
            <w:r>
              <w:rPr>
                <w:rFonts w:asciiTheme="minorHAnsi" w:hAnsiTheme="minorHAnsi" w:cs="Arial"/>
                <w:b w:val="0"/>
                <w:color w:val="000000"/>
                <w:sz w:val="24"/>
                <w:szCs w:val="24"/>
              </w:rPr>
              <w:t xml:space="preserve"> </w:t>
            </w:r>
            <w:r w:rsidRPr="00F96F60">
              <w:rPr>
                <w:rFonts w:asciiTheme="minorHAnsi" w:hAnsiTheme="minorHAnsi" w:cs="Arial"/>
                <w:b w:val="0"/>
                <w:color w:val="000000"/>
                <w:sz w:val="24"/>
                <w:szCs w:val="24"/>
              </w:rPr>
              <w:t>σωληνουργίας</w:t>
            </w:r>
          </w:p>
        </w:tc>
        <w:tc>
          <w:tcPr>
            <w:tcW w:w="3543" w:type="dxa"/>
          </w:tcPr>
          <w:p w:rsidR="002152D7" w:rsidRPr="00F96F60" w:rsidRDefault="002152D7" w:rsidP="00CA6A08">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000000"/>
                <w:sz w:val="24"/>
                <w:szCs w:val="24"/>
              </w:rPr>
            </w:pPr>
            <w:r w:rsidRPr="00F96F60">
              <w:rPr>
                <w:rFonts w:asciiTheme="minorHAnsi" w:hAnsiTheme="minorHAnsi" w:cs="Arial"/>
                <w:bCs/>
                <w:color w:val="000000"/>
                <w:sz w:val="24"/>
                <w:szCs w:val="24"/>
              </w:rPr>
              <w:t>Logistics πλοίων</w:t>
            </w:r>
          </w:p>
        </w:tc>
        <w:tc>
          <w:tcPr>
            <w:tcW w:w="3531" w:type="dxa"/>
          </w:tcPr>
          <w:p w:rsidR="002152D7" w:rsidRPr="00F96F60" w:rsidRDefault="002152D7" w:rsidP="00CA6A08">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000000"/>
                <w:sz w:val="24"/>
                <w:szCs w:val="24"/>
              </w:rPr>
            </w:pPr>
            <w:r w:rsidRPr="00F96F60">
              <w:rPr>
                <w:rFonts w:asciiTheme="minorHAnsi" w:hAnsiTheme="minorHAnsi" w:cs="Arial"/>
                <w:bCs/>
                <w:color w:val="000000"/>
                <w:sz w:val="24"/>
                <w:szCs w:val="24"/>
              </w:rPr>
              <w:t>Τεχνικά θέματα</w:t>
            </w:r>
          </w:p>
        </w:tc>
      </w:tr>
      <w:tr w:rsidR="002152D7" w:rsidRPr="00F96F60" w:rsidTr="00CA6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9" w:type="dxa"/>
          </w:tcPr>
          <w:p w:rsidR="002152D7" w:rsidRPr="00F96F60" w:rsidRDefault="002152D7" w:rsidP="00CA6A08">
            <w:pPr>
              <w:spacing w:line="360" w:lineRule="atLeast"/>
              <w:jc w:val="center"/>
              <w:rPr>
                <w:rFonts w:asciiTheme="minorHAnsi" w:hAnsiTheme="minorHAnsi" w:cs="Arial"/>
                <w:b w:val="0"/>
                <w:color w:val="000000"/>
                <w:sz w:val="24"/>
                <w:szCs w:val="24"/>
              </w:rPr>
            </w:pPr>
            <w:r w:rsidRPr="00F96F60">
              <w:rPr>
                <w:rFonts w:asciiTheme="minorHAnsi" w:hAnsiTheme="minorHAnsi" w:cs="Arial"/>
                <w:b w:val="0"/>
                <w:color w:val="000000"/>
                <w:sz w:val="24"/>
                <w:szCs w:val="24"/>
              </w:rPr>
              <w:t>Ξένη γλώσσα</w:t>
            </w:r>
          </w:p>
        </w:tc>
        <w:tc>
          <w:tcPr>
            <w:tcW w:w="3543" w:type="dxa"/>
          </w:tcPr>
          <w:p w:rsidR="002152D7" w:rsidRPr="00F96F60" w:rsidRDefault="002152D7" w:rsidP="00CA6A08">
            <w:pPr>
              <w:spacing w:line="36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000000"/>
                <w:sz w:val="24"/>
                <w:szCs w:val="24"/>
              </w:rPr>
            </w:pPr>
            <w:r w:rsidRPr="00F96F60">
              <w:rPr>
                <w:rFonts w:asciiTheme="minorHAnsi" w:hAnsiTheme="minorHAnsi" w:cs="Arial"/>
                <w:bCs/>
                <w:color w:val="000000"/>
                <w:sz w:val="24"/>
                <w:szCs w:val="24"/>
              </w:rPr>
              <w:t>Νέες τεχνολογίες/μηχανηματα</w:t>
            </w:r>
          </w:p>
        </w:tc>
        <w:tc>
          <w:tcPr>
            <w:tcW w:w="3531" w:type="dxa"/>
          </w:tcPr>
          <w:p w:rsidR="002152D7" w:rsidRPr="00F96F60" w:rsidRDefault="002152D7" w:rsidP="00CA6A08">
            <w:pPr>
              <w:spacing w:line="36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000000"/>
                <w:sz w:val="24"/>
                <w:szCs w:val="24"/>
              </w:rPr>
            </w:pPr>
            <w:r w:rsidRPr="00F96F60">
              <w:rPr>
                <w:rFonts w:asciiTheme="minorHAnsi" w:hAnsiTheme="minorHAnsi" w:cs="Arial"/>
                <w:bCs/>
                <w:color w:val="000000"/>
                <w:sz w:val="24"/>
                <w:szCs w:val="24"/>
              </w:rPr>
              <w:t>Τελωνιακές διαδικασίες</w:t>
            </w:r>
          </w:p>
        </w:tc>
      </w:tr>
      <w:tr w:rsidR="002152D7" w:rsidRPr="00F96F60" w:rsidTr="00CA6A08">
        <w:tc>
          <w:tcPr>
            <w:cnfStyle w:val="001000000000" w:firstRow="0" w:lastRow="0" w:firstColumn="1" w:lastColumn="0" w:oddVBand="0" w:evenVBand="0" w:oddHBand="0" w:evenHBand="0" w:firstRowFirstColumn="0" w:firstRowLastColumn="0" w:lastRowFirstColumn="0" w:lastRowLastColumn="0"/>
            <w:tcW w:w="3629" w:type="dxa"/>
          </w:tcPr>
          <w:p w:rsidR="002152D7" w:rsidRPr="00F96F60" w:rsidRDefault="002152D7" w:rsidP="00CA6A08">
            <w:pPr>
              <w:spacing w:line="360" w:lineRule="atLeast"/>
              <w:jc w:val="center"/>
              <w:rPr>
                <w:rFonts w:asciiTheme="minorHAnsi" w:hAnsiTheme="minorHAnsi" w:cs="Arial"/>
                <w:b w:val="0"/>
                <w:color w:val="000000"/>
                <w:sz w:val="24"/>
                <w:szCs w:val="24"/>
              </w:rPr>
            </w:pPr>
            <w:r w:rsidRPr="00F96F60">
              <w:rPr>
                <w:rFonts w:asciiTheme="minorHAnsi" w:hAnsiTheme="minorHAnsi" w:cs="Arial"/>
                <w:b w:val="0"/>
                <w:color w:val="000000"/>
                <w:sz w:val="24"/>
                <w:szCs w:val="24"/>
              </w:rPr>
              <w:t>Τεχνική εκπαίδευση σε υπολογιστές/νεα λογισμικά</w:t>
            </w:r>
          </w:p>
        </w:tc>
        <w:tc>
          <w:tcPr>
            <w:tcW w:w="3543" w:type="dxa"/>
          </w:tcPr>
          <w:p w:rsidR="002152D7" w:rsidRPr="00F96F60" w:rsidRDefault="002152D7" w:rsidP="00CA6A08">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000000"/>
                <w:sz w:val="24"/>
                <w:szCs w:val="24"/>
              </w:rPr>
            </w:pPr>
            <w:r w:rsidRPr="00F96F60">
              <w:rPr>
                <w:rFonts w:asciiTheme="minorHAnsi" w:hAnsiTheme="minorHAnsi" w:cs="Arial"/>
                <w:bCs/>
                <w:color w:val="000000"/>
                <w:sz w:val="24"/>
                <w:szCs w:val="24"/>
              </w:rPr>
              <w:t>Εκπαίδευση στο σύστημα διοξειδίου του άνθρακα</w:t>
            </w:r>
          </w:p>
        </w:tc>
        <w:tc>
          <w:tcPr>
            <w:tcW w:w="3531" w:type="dxa"/>
          </w:tcPr>
          <w:p w:rsidR="002152D7" w:rsidRPr="00F96F60" w:rsidRDefault="002152D7" w:rsidP="00CA6A08">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000000"/>
                <w:sz w:val="24"/>
                <w:szCs w:val="24"/>
              </w:rPr>
            </w:pPr>
            <w:r w:rsidRPr="00F96F60">
              <w:rPr>
                <w:rFonts w:asciiTheme="minorHAnsi" w:hAnsiTheme="minorHAnsi" w:cs="Arial"/>
                <w:bCs/>
                <w:color w:val="000000"/>
                <w:sz w:val="24"/>
                <w:szCs w:val="24"/>
              </w:rPr>
              <w:t>Λογιστικά</w:t>
            </w:r>
          </w:p>
        </w:tc>
      </w:tr>
      <w:tr w:rsidR="002152D7" w:rsidRPr="00F96F60" w:rsidTr="00CA6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9" w:type="dxa"/>
          </w:tcPr>
          <w:p w:rsidR="002152D7" w:rsidRPr="00F96F60" w:rsidRDefault="002152D7" w:rsidP="00CA6A08">
            <w:pPr>
              <w:spacing w:line="360" w:lineRule="atLeast"/>
              <w:jc w:val="center"/>
              <w:rPr>
                <w:rFonts w:asciiTheme="minorHAnsi" w:hAnsiTheme="minorHAnsi" w:cs="Arial"/>
                <w:b w:val="0"/>
                <w:color w:val="000000"/>
                <w:sz w:val="24"/>
                <w:szCs w:val="24"/>
              </w:rPr>
            </w:pPr>
            <w:r w:rsidRPr="00F96F60">
              <w:rPr>
                <w:rFonts w:asciiTheme="minorHAnsi" w:hAnsiTheme="minorHAnsi" w:cs="Arial"/>
                <w:b w:val="0"/>
                <w:color w:val="000000"/>
                <w:sz w:val="24"/>
                <w:szCs w:val="24"/>
              </w:rPr>
              <w:t>Πωλήσεις</w:t>
            </w:r>
          </w:p>
        </w:tc>
        <w:tc>
          <w:tcPr>
            <w:tcW w:w="3543" w:type="dxa"/>
          </w:tcPr>
          <w:p w:rsidR="002152D7" w:rsidRPr="00F96F60" w:rsidRDefault="002152D7" w:rsidP="00CA6A08">
            <w:pPr>
              <w:spacing w:line="36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000000"/>
                <w:sz w:val="24"/>
                <w:szCs w:val="24"/>
              </w:rPr>
            </w:pPr>
            <w:r w:rsidRPr="00F96F60">
              <w:rPr>
                <w:rFonts w:asciiTheme="minorHAnsi" w:hAnsiTheme="minorHAnsi" w:cs="Arial"/>
                <w:bCs/>
                <w:color w:val="000000"/>
                <w:sz w:val="24"/>
                <w:szCs w:val="24"/>
              </w:rPr>
              <w:t>Τομέας αυτοματισμού</w:t>
            </w:r>
          </w:p>
        </w:tc>
        <w:tc>
          <w:tcPr>
            <w:tcW w:w="3531" w:type="dxa"/>
          </w:tcPr>
          <w:p w:rsidR="002152D7" w:rsidRPr="00F96F60" w:rsidRDefault="002152D7" w:rsidP="00CA6A08">
            <w:pPr>
              <w:spacing w:line="36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000000"/>
                <w:sz w:val="24"/>
                <w:szCs w:val="24"/>
              </w:rPr>
            </w:pPr>
            <w:r w:rsidRPr="00F96F60">
              <w:rPr>
                <w:rFonts w:asciiTheme="minorHAnsi" w:hAnsiTheme="minorHAnsi" w:cs="Arial"/>
                <w:bCs/>
                <w:color w:val="000000"/>
                <w:sz w:val="24"/>
                <w:szCs w:val="24"/>
              </w:rPr>
              <w:t>Σεμινάρια στα αφορολόγητα είδη</w:t>
            </w:r>
          </w:p>
        </w:tc>
      </w:tr>
      <w:tr w:rsidR="002152D7" w:rsidRPr="00F96F60" w:rsidTr="00CA6A08">
        <w:tc>
          <w:tcPr>
            <w:cnfStyle w:val="001000000000" w:firstRow="0" w:lastRow="0" w:firstColumn="1" w:lastColumn="0" w:oddVBand="0" w:evenVBand="0" w:oddHBand="0" w:evenHBand="0" w:firstRowFirstColumn="0" w:firstRowLastColumn="0" w:lastRowFirstColumn="0" w:lastRowLastColumn="0"/>
            <w:tcW w:w="3629" w:type="dxa"/>
          </w:tcPr>
          <w:p w:rsidR="002152D7" w:rsidRPr="00F96F60" w:rsidRDefault="002152D7" w:rsidP="00CA6A08">
            <w:pPr>
              <w:spacing w:line="360" w:lineRule="atLeast"/>
              <w:jc w:val="center"/>
              <w:rPr>
                <w:rFonts w:asciiTheme="minorHAnsi" w:hAnsiTheme="minorHAnsi" w:cs="Arial"/>
                <w:b w:val="0"/>
                <w:color w:val="000000"/>
                <w:sz w:val="24"/>
                <w:szCs w:val="24"/>
              </w:rPr>
            </w:pPr>
            <w:r w:rsidRPr="00F96F60">
              <w:rPr>
                <w:rFonts w:asciiTheme="minorHAnsi" w:hAnsiTheme="minorHAnsi" w:cs="Arial"/>
                <w:b w:val="0"/>
                <w:color w:val="000000"/>
                <w:sz w:val="24"/>
                <w:szCs w:val="24"/>
              </w:rPr>
              <w:t>Μηχανολογία</w:t>
            </w:r>
          </w:p>
        </w:tc>
        <w:tc>
          <w:tcPr>
            <w:tcW w:w="3543" w:type="dxa"/>
          </w:tcPr>
          <w:p w:rsidR="002152D7" w:rsidRPr="00F96F60" w:rsidRDefault="002152D7" w:rsidP="00CA6A08">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000000"/>
                <w:sz w:val="24"/>
                <w:szCs w:val="24"/>
              </w:rPr>
            </w:pPr>
            <w:r w:rsidRPr="00F96F60">
              <w:rPr>
                <w:rFonts w:asciiTheme="minorHAnsi" w:hAnsiTheme="minorHAnsi" w:cs="Arial"/>
                <w:bCs/>
                <w:color w:val="000000"/>
                <w:sz w:val="24"/>
                <w:szCs w:val="24"/>
              </w:rPr>
              <w:t>Σεμινάρια σε κατασκευές με κινητήρες ΜΕΚ</w:t>
            </w:r>
          </w:p>
        </w:tc>
        <w:tc>
          <w:tcPr>
            <w:tcW w:w="3531" w:type="dxa"/>
          </w:tcPr>
          <w:p w:rsidR="002152D7" w:rsidRPr="00F96F60" w:rsidRDefault="002152D7" w:rsidP="00CA6A08">
            <w:pPr>
              <w:spacing w:line="36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000000"/>
                <w:sz w:val="24"/>
                <w:szCs w:val="24"/>
              </w:rPr>
            </w:pPr>
            <w:r w:rsidRPr="00F96F60">
              <w:rPr>
                <w:rFonts w:asciiTheme="minorHAnsi" w:hAnsiTheme="minorHAnsi" w:cs="Arial"/>
                <w:bCs/>
                <w:color w:val="000000"/>
                <w:sz w:val="24"/>
                <w:szCs w:val="24"/>
              </w:rPr>
              <w:t>Τομέα καθοδικής προστασίας</w:t>
            </w:r>
          </w:p>
        </w:tc>
      </w:tr>
      <w:tr w:rsidR="002152D7" w:rsidRPr="00F96F60" w:rsidTr="00CA6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9" w:type="dxa"/>
          </w:tcPr>
          <w:p w:rsidR="002152D7" w:rsidRPr="00F96F60" w:rsidRDefault="002152D7" w:rsidP="00CA6A08">
            <w:pPr>
              <w:spacing w:line="360" w:lineRule="atLeast"/>
              <w:jc w:val="center"/>
              <w:rPr>
                <w:rFonts w:asciiTheme="minorHAnsi" w:hAnsiTheme="minorHAnsi" w:cs="Arial"/>
                <w:b w:val="0"/>
                <w:color w:val="000000"/>
                <w:sz w:val="24"/>
                <w:szCs w:val="24"/>
              </w:rPr>
            </w:pPr>
            <w:r w:rsidRPr="00F96F60">
              <w:rPr>
                <w:rFonts w:asciiTheme="minorHAnsi" w:hAnsiTheme="minorHAnsi" w:cs="Arial"/>
                <w:b w:val="0"/>
                <w:color w:val="000000"/>
                <w:sz w:val="24"/>
                <w:szCs w:val="24"/>
              </w:rPr>
              <w:t>Τομέα αμμοβολών/  υδροβόλων χρωματισμών</w:t>
            </w:r>
          </w:p>
        </w:tc>
        <w:tc>
          <w:tcPr>
            <w:tcW w:w="3543" w:type="dxa"/>
          </w:tcPr>
          <w:p w:rsidR="002152D7" w:rsidRPr="00F96F60" w:rsidRDefault="002152D7" w:rsidP="00CA6A08">
            <w:pPr>
              <w:pStyle w:val="ab"/>
              <w:spacing w:line="36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3531" w:type="dxa"/>
          </w:tcPr>
          <w:p w:rsidR="002152D7" w:rsidRPr="00F96F60" w:rsidRDefault="002152D7" w:rsidP="00CA6A08">
            <w:pPr>
              <w:pStyle w:val="ab"/>
              <w:spacing w:line="36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r>
      <w:tr w:rsidR="002152D7" w:rsidRPr="00F96F60" w:rsidTr="00CA6A08">
        <w:tc>
          <w:tcPr>
            <w:cnfStyle w:val="001000000000" w:firstRow="0" w:lastRow="0" w:firstColumn="1" w:lastColumn="0" w:oddVBand="0" w:evenVBand="0" w:oddHBand="0" w:evenHBand="0" w:firstRowFirstColumn="0" w:firstRowLastColumn="0" w:lastRowFirstColumn="0" w:lastRowLastColumn="0"/>
            <w:tcW w:w="3629" w:type="dxa"/>
          </w:tcPr>
          <w:p w:rsidR="002152D7" w:rsidRPr="00F96F60" w:rsidRDefault="002152D7" w:rsidP="00CA6A08">
            <w:pPr>
              <w:spacing w:line="360" w:lineRule="atLeast"/>
              <w:jc w:val="center"/>
              <w:rPr>
                <w:rFonts w:asciiTheme="minorHAnsi" w:hAnsiTheme="minorHAnsi" w:cs="Arial"/>
                <w:b w:val="0"/>
                <w:color w:val="000000"/>
                <w:sz w:val="24"/>
                <w:szCs w:val="24"/>
              </w:rPr>
            </w:pPr>
            <w:r w:rsidRPr="00F96F60">
              <w:rPr>
                <w:rFonts w:asciiTheme="minorHAnsi" w:hAnsiTheme="minorHAnsi" w:cs="Arial"/>
                <w:b w:val="0"/>
                <w:color w:val="000000"/>
                <w:sz w:val="24"/>
                <w:szCs w:val="24"/>
              </w:rPr>
              <w:t>Ηλεκτρολογικό τομέα</w:t>
            </w:r>
          </w:p>
        </w:tc>
        <w:tc>
          <w:tcPr>
            <w:tcW w:w="3543" w:type="dxa"/>
          </w:tcPr>
          <w:p w:rsidR="002152D7" w:rsidRPr="00F96F60" w:rsidRDefault="002152D7" w:rsidP="00CA6A08">
            <w:pPr>
              <w:pStyle w:val="ab"/>
              <w:spacing w:line="360"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3531" w:type="dxa"/>
          </w:tcPr>
          <w:p w:rsidR="002152D7" w:rsidRPr="00F96F60" w:rsidRDefault="002152D7" w:rsidP="00CA6A08">
            <w:pPr>
              <w:pStyle w:val="ab"/>
              <w:spacing w:line="360"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2152D7" w:rsidRPr="00F96F60" w:rsidTr="00CA6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9" w:type="dxa"/>
          </w:tcPr>
          <w:p w:rsidR="002152D7" w:rsidRPr="00F96F60" w:rsidRDefault="002152D7" w:rsidP="00CA6A08">
            <w:pPr>
              <w:spacing w:line="360" w:lineRule="atLeast"/>
              <w:jc w:val="center"/>
              <w:rPr>
                <w:rFonts w:asciiTheme="minorHAnsi" w:hAnsiTheme="minorHAnsi" w:cs="Arial"/>
                <w:b w:val="0"/>
                <w:color w:val="000000"/>
                <w:sz w:val="24"/>
                <w:szCs w:val="24"/>
              </w:rPr>
            </w:pPr>
            <w:r w:rsidRPr="00F96F60">
              <w:rPr>
                <w:rFonts w:asciiTheme="minorHAnsi" w:hAnsiTheme="minorHAnsi" w:cs="Arial"/>
                <w:b w:val="0"/>
                <w:color w:val="000000"/>
                <w:sz w:val="24"/>
                <w:szCs w:val="24"/>
              </w:rPr>
              <w:t>Τομέα υαλοβάμβακα πολυεστερική ρητίνη</w:t>
            </w:r>
          </w:p>
        </w:tc>
        <w:tc>
          <w:tcPr>
            <w:tcW w:w="3543" w:type="dxa"/>
          </w:tcPr>
          <w:p w:rsidR="002152D7" w:rsidRPr="00F96F60" w:rsidRDefault="002152D7" w:rsidP="00CA6A08">
            <w:pPr>
              <w:pStyle w:val="ab"/>
              <w:spacing w:line="36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3531" w:type="dxa"/>
          </w:tcPr>
          <w:p w:rsidR="002152D7" w:rsidRPr="00F96F60" w:rsidRDefault="002152D7" w:rsidP="00CA6A08">
            <w:pPr>
              <w:pStyle w:val="ab"/>
              <w:spacing w:line="36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r>
      <w:tr w:rsidR="002152D7" w:rsidRPr="00F96F60" w:rsidTr="00CA6A08">
        <w:tc>
          <w:tcPr>
            <w:cnfStyle w:val="001000000000" w:firstRow="0" w:lastRow="0" w:firstColumn="1" w:lastColumn="0" w:oddVBand="0" w:evenVBand="0" w:oddHBand="0" w:evenHBand="0" w:firstRowFirstColumn="0" w:firstRowLastColumn="0" w:lastRowFirstColumn="0" w:lastRowLastColumn="0"/>
            <w:tcW w:w="3629" w:type="dxa"/>
          </w:tcPr>
          <w:p w:rsidR="002152D7" w:rsidRPr="00F96F60" w:rsidRDefault="002152D7" w:rsidP="00CA6A08">
            <w:pPr>
              <w:spacing w:line="360" w:lineRule="atLeast"/>
              <w:jc w:val="center"/>
              <w:rPr>
                <w:rFonts w:asciiTheme="minorHAnsi" w:hAnsiTheme="minorHAnsi" w:cs="Arial"/>
                <w:b w:val="0"/>
                <w:color w:val="000000"/>
                <w:sz w:val="24"/>
                <w:szCs w:val="24"/>
              </w:rPr>
            </w:pPr>
            <w:r w:rsidRPr="00F96F60">
              <w:rPr>
                <w:rFonts w:asciiTheme="minorHAnsi" w:hAnsiTheme="minorHAnsi" w:cs="Arial"/>
                <w:b w:val="0"/>
                <w:color w:val="000000"/>
                <w:sz w:val="24"/>
                <w:szCs w:val="24"/>
              </w:rPr>
              <w:t>Υδραυλικά και ήλεκτρο - υδραυλικά συστήματα πλοίων</w:t>
            </w:r>
          </w:p>
        </w:tc>
        <w:tc>
          <w:tcPr>
            <w:tcW w:w="3543" w:type="dxa"/>
          </w:tcPr>
          <w:p w:rsidR="002152D7" w:rsidRPr="00F96F60" w:rsidRDefault="002152D7" w:rsidP="00CA6A08">
            <w:pPr>
              <w:pStyle w:val="ab"/>
              <w:spacing w:line="360"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3531" w:type="dxa"/>
          </w:tcPr>
          <w:p w:rsidR="002152D7" w:rsidRPr="00F96F60" w:rsidRDefault="002152D7" w:rsidP="00CA6A08">
            <w:pPr>
              <w:pStyle w:val="ab"/>
              <w:spacing w:line="360"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2152D7" w:rsidRPr="00F96F60" w:rsidTr="00CA6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9" w:type="dxa"/>
          </w:tcPr>
          <w:p w:rsidR="002152D7" w:rsidRPr="00F96F60" w:rsidRDefault="002152D7" w:rsidP="00CA6A08">
            <w:pPr>
              <w:spacing w:line="360" w:lineRule="atLeast"/>
              <w:jc w:val="center"/>
              <w:rPr>
                <w:rFonts w:asciiTheme="minorHAnsi" w:hAnsiTheme="minorHAnsi" w:cs="Arial"/>
                <w:b w:val="0"/>
                <w:color w:val="000000"/>
                <w:sz w:val="24"/>
                <w:szCs w:val="24"/>
              </w:rPr>
            </w:pPr>
            <w:r w:rsidRPr="00F96F60">
              <w:rPr>
                <w:rFonts w:asciiTheme="minorHAnsi" w:hAnsiTheme="minorHAnsi" w:cs="Arial"/>
                <w:b w:val="0"/>
                <w:color w:val="000000"/>
                <w:sz w:val="24"/>
                <w:szCs w:val="24"/>
              </w:rPr>
              <w:t>Τομέας διοίκησης</w:t>
            </w:r>
          </w:p>
        </w:tc>
        <w:tc>
          <w:tcPr>
            <w:tcW w:w="3543" w:type="dxa"/>
          </w:tcPr>
          <w:p w:rsidR="002152D7" w:rsidRPr="00F96F60" w:rsidRDefault="002152D7" w:rsidP="00CA6A08">
            <w:pPr>
              <w:pStyle w:val="ab"/>
              <w:spacing w:line="36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3531" w:type="dxa"/>
          </w:tcPr>
          <w:p w:rsidR="002152D7" w:rsidRPr="00F96F60" w:rsidRDefault="002152D7" w:rsidP="00CA6A08">
            <w:pPr>
              <w:pStyle w:val="ab"/>
              <w:spacing w:line="36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r>
      <w:tr w:rsidR="002152D7" w:rsidRPr="00F96F60" w:rsidTr="00CA6A08">
        <w:tc>
          <w:tcPr>
            <w:cnfStyle w:val="001000000000" w:firstRow="0" w:lastRow="0" w:firstColumn="1" w:lastColumn="0" w:oddVBand="0" w:evenVBand="0" w:oddHBand="0" w:evenHBand="0" w:firstRowFirstColumn="0" w:firstRowLastColumn="0" w:lastRowFirstColumn="0" w:lastRowLastColumn="0"/>
            <w:tcW w:w="3629" w:type="dxa"/>
          </w:tcPr>
          <w:p w:rsidR="002152D7" w:rsidRPr="00F96F60" w:rsidRDefault="002152D7" w:rsidP="00CA6A08">
            <w:pPr>
              <w:spacing w:line="360" w:lineRule="atLeast"/>
              <w:jc w:val="center"/>
              <w:rPr>
                <w:rFonts w:asciiTheme="minorHAnsi" w:hAnsiTheme="minorHAnsi" w:cs="Arial"/>
                <w:b w:val="0"/>
                <w:color w:val="000000"/>
                <w:sz w:val="24"/>
                <w:szCs w:val="24"/>
              </w:rPr>
            </w:pPr>
            <w:r w:rsidRPr="00F96F60">
              <w:rPr>
                <w:rFonts w:asciiTheme="minorHAnsi" w:hAnsiTheme="minorHAnsi" w:cs="Arial"/>
                <w:b w:val="0"/>
                <w:color w:val="000000"/>
                <w:sz w:val="24"/>
                <w:szCs w:val="24"/>
              </w:rPr>
              <w:t>Ηλεκτρονικά συστήματα αυτόματου ελέγχου</w:t>
            </w:r>
          </w:p>
        </w:tc>
        <w:tc>
          <w:tcPr>
            <w:tcW w:w="3543" w:type="dxa"/>
          </w:tcPr>
          <w:p w:rsidR="002152D7" w:rsidRPr="00F96F60" w:rsidRDefault="002152D7" w:rsidP="00CA6A08">
            <w:pPr>
              <w:pStyle w:val="ab"/>
              <w:spacing w:line="360"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3531" w:type="dxa"/>
          </w:tcPr>
          <w:p w:rsidR="002152D7" w:rsidRPr="00F96F60" w:rsidRDefault="002152D7" w:rsidP="00CA6A08">
            <w:pPr>
              <w:pStyle w:val="ab"/>
              <w:spacing w:line="360" w:lineRule="atLeast"/>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2152D7" w:rsidRPr="00F96F60" w:rsidTr="00CA6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9" w:type="dxa"/>
          </w:tcPr>
          <w:p w:rsidR="002152D7" w:rsidRPr="00F96F60" w:rsidRDefault="002152D7" w:rsidP="00CA6A08">
            <w:pPr>
              <w:spacing w:line="360" w:lineRule="atLeast"/>
              <w:jc w:val="center"/>
              <w:rPr>
                <w:rFonts w:asciiTheme="minorHAnsi" w:hAnsiTheme="minorHAnsi" w:cs="Arial"/>
                <w:b w:val="0"/>
                <w:color w:val="000000"/>
                <w:sz w:val="24"/>
                <w:szCs w:val="24"/>
              </w:rPr>
            </w:pPr>
            <w:r w:rsidRPr="00F96F60">
              <w:rPr>
                <w:rFonts w:asciiTheme="minorHAnsi" w:hAnsiTheme="minorHAnsi" w:cs="Arial"/>
                <w:b w:val="0"/>
                <w:color w:val="000000"/>
                <w:sz w:val="24"/>
                <w:szCs w:val="24"/>
              </w:rPr>
              <w:t>Σεμινάρια σε κατασκευές με κινητήρες ΜΕΚ</w:t>
            </w:r>
          </w:p>
        </w:tc>
        <w:tc>
          <w:tcPr>
            <w:tcW w:w="3543" w:type="dxa"/>
          </w:tcPr>
          <w:p w:rsidR="002152D7" w:rsidRPr="00F96F60" w:rsidRDefault="002152D7" w:rsidP="00CA6A08">
            <w:pPr>
              <w:pStyle w:val="ab"/>
              <w:spacing w:line="36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3531" w:type="dxa"/>
          </w:tcPr>
          <w:p w:rsidR="002152D7" w:rsidRPr="00F96F60" w:rsidRDefault="002152D7" w:rsidP="00CA6A08">
            <w:pPr>
              <w:pStyle w:val="ab"/>
              <w:spacing w:line="36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r>
    </w:tbl>
    <w:p w:rsidR="002152D7" w:rsidRPr="00F96F60" w:rsidRDefault="002152D7" w:rsidP="002152D7">
      <w:pPr>
        <w:pStyle w:val="ab"/>
        <w:spacing w:line="360" w:lineRule="atLeast"/>
        <w:jc w:val="both"/>
        <w:rPr>
          <w:rFonts w:asciiTheme="minorHAnsi" w:hAnsiTheme="minorHAnsi"/>
          <w:b/>
          <w:sz w:val="24"/>
          <w:szCs w:val="24"/>
        </w:rPr>
      </w:pPr>
    </w:p>
    <w:p w:rsidR="002152D7" w:rsidRPr="00F96F60" w:rsidRDefault="002152D7" w:rsidP="002152D7">
      <w:pPr>
        <w:pStyle w:val="ab"/>
        <w:spacing w:line="360" w:lineRule="atLeast"/>
        <w:jc w:val="both"/>
        <w:rPr>
          <w:rFonts w:asciiTheme="minorHAnsi" w:hAnsiTheme="minorHAnsi"/>
          <w:b/>
          <w:sz w:val="24"/>
          <w:szCs w:val="24"/>
        </w:rPr>
      </w:pPr>
    </w:p>
    <w:p w:rsidR="002152D7" w:rsidRPr="00F96F60"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Default="002152D7" w:rsidP="002152D7">
      <w:pPr>
        <w:pStyle w:val="ab"/>
        <w:spacing w:line="360" w:lineRule="atLeast"/>
        <w:jc w:val="both"/>
        <w:rPr>
          <w:rFonts w:asciiTheme="minorHAnsi" w:hAnsiTheme="minorHAnsi"/>
          <w:b/>
          <w:sz w:val="24"/>
          <w:szCs w:val="24"/>
        </w:rPr>
      </w:pPr>
    </w:p>
    <w:p w:rsidR="002152D7" w:rsidRPr="00F96F60" w:rsidRDefault="002152D7" w:rsidP="002152D7">
      <w:pPr>
        <w:pStyle w:val="ab"/>
        <w:spacing w:line="360" w:lineRule="atLeast"/>
        <w:jc w:val="both"/>
        <w:rPr>
          <w:rFonts w:asciiTheme="minorHAnsi" w:hAnsiTheme="minorHAnsi"/>
          <w:b/>
          <w:sz w:val="24"/>
          <w:szCs w:val="24"/>
        </w:rPr>
      </w:pPr>
      <w:r w:rsidRPr="00F96F60">
        <w:rPr>
          <w:rFonts w:asciiTheme="minorHAnsi" w:hAnsiTheme="minorHAnsi"/>
          <w:b/>
          <w:sz w:val="24"/>
          <w:szCs w:val="24"/>
        </w:rPr>
        <w:lastRenderedPageBreak/>
        <w:t>3.1.3. Καινοτομία</w:t>
      </w:r>
    </w:p>
    <w:p w:rsidR="002152D7" w:rsidRPr="00F96F60" w:rsidRDefault="002152D7" w:rsidP="002152D7">
      <w:pPr>
        <w:pStyle w:val="ab"/>
        <w:spacing w:line="360" w:lineRule="atLeast"/>
        <w:jc w:val="both"/>
        <w:rPr>
          <w:rFonts w:asciiTheme="minorHAnsi" w:hAnsiTheme="minorHAnsi" w:cs="Calibri"/>
          <w:sz w:val="24"/>
          <w:szCs w:val="24"/>
        </w:rPr>
      </w:pPr>
    </w:p>
    <w:p w:rsidR="002152D7" w:rsidRPr="00F96F60" w:rsidRDefault="002152D7" w:rsidP="002152D7">
      <w:pPr>
        <w:pStyle w:val="ab"/>
        <w:spacing w:line="360" w:lineRule="atLeast"/>
        <w:jc w:val="both"/>
        <w:rPr>
          <w:rFonts w:asciiTheme="minorHAnsi" w:hAnsiTheme="minorHAnsi" w:cs="Calibri"/>
          <w:sz w:val="24"/>
          <w:szCs w:val="24"/>
        </w:rPr>
      </w:pPr>
      <w:r w:rsidRPr="00F96F60">
        <w:rPr>
          <w:rFonts w:asciiTheme="minorHAnsi" w:hAnsiTheme="minorHAnsi" w:cs="Calibri"/>
          <w:sz w:val="24"/>
          <w:szCs w:val="24"/>
        </w:rPr>
        <w:t xml:space="preserve">Από τις επιχειρήσεις ζητήθηκε να διακρίνουν και να αναφέρουν το  επίπεδο καινοτομίας </w:t>
      </w:r>
      <w:r>
        <w:rPr>
          <w:rFonts w:asciiTheme="minorHAnsi" w:hAnsiTheme="minorHAnsi" w:cs="Calibri"/>
          <w:sz w:val="24"/>
          <w:szCs w:val="24"/>
        </w:rPr>
        <w:t>της επιχειρηματικής τους μονάδας</w:t>
      </w:r>
      <w:r w:rsidRPr="00F96F60">
        <w:rPr>
          <w:rFonts w:asciiTheme="minorHAnsi" w:hAnsiTheme="minorHAnsi" w:cs="Calibri"/>
          <w:sz w:val="24"/>
          <w:szCs w:val="24"/>
        </w:rPr>
        <w:t>.</w:t>
      </w:r>
    </w:p>
    <w:p w:rsidR="002152D7" w:rsidRPr="00F96F60" w:rsidRDefault="002152D7" w:rsidP="002152D7">
      <w:pPr>
        <w:pStyle w:val="ab"/>
        <w:spacing w:line="360" w:lineRule="atLeast"/>
        <w:jc w:val="both"/>
        <w:rPr>
          <w:rFonts w:asciiTheme="minorHAnsi" w:hAnsiTheme="minorHAnsi" w:cs="Calibri"/>
          <w:sz w:val="24"/>
          <w:szCs w:val="24"/>
        </w:rPr>
      </w:pPr>
    </w:p>
    <w:p w:rsidR="002152D7" w:rsidRPr="00C94144" w:rsidRDefault="002152D7" w:rsidP="002152D7">
      <w:pPr>
        <w:pStyle w:val="ab"/>
        <w:spacing w:line="360" w:lineRule="atLeast"/>
        <w:jc w:val="both"/>
        <w:rPr>
          <w:rFonts w:asciiTheme="minorHAnsi" w:hAnsiTheme="minorHAnsi" w:cs="Calibri"/>
          <w:sz w:val="24"/>
          <w:szCs w:val="24"/>
          <w:lang w:val="en-US"/>
        </w:rPr>
      </w:pPr>
      <w:r>
        <w:rPr>
          <w:rFonts w:asciiTheme="minorHAnsi" w:hAnsiTheme="minorHAnsi" w:cs="Calibri"/>
          <w:sz w:val="24"/>
          <w:szCs w:val="24"/>
        </w:rPr>
        <w:t>Διάγραμμα 3.8</w:t>
      </w:r>
    </w:p>
    <w:p w:rsidR="002152D7" w:rsidRPr="00F96F60" w:rsidRDefault="002152D7" w:rsidP="002152D7">
      <w:pPr>
        <w:pStyle w:val="ab"/>
        <w:spacing w:line="360" w:lineRule="atLeast"/>
        <w:ind w:left="-993" w:firstLine="142"/>
        <w:jc w:val="both"/>
        <w:rPr>
          <w:rFonts w:asciiTheme="minorHAnsi" w:hAnsiTheme="minorHAnsi" w:cs="Calibri"/>
          <w:sz w:val="24"/>
          <w:szCs w:val="24"/>
        </w:rPr>
      </w:pPr>
      <w:r w:rsidRPr="00F96F60">
        <w:rPr>
          <w:rFonts w:asciiTheme="minorHAnsi" w:hAnsiTheme="minorHAnsi" w:cs="Calibri"/>
          <w:noProof/>
          <w:sz w:val="24"/>
          <w:szCs w:val="24"/>
        </w:rPr>
        <w:drawing>
          <wp:inline distT="0" distB="0" distL="0" distR="0" wp14:anchorId="175EA901" wp14:editId="2586425D">
            <wp:extent cx="6686550" cy="3599935"/>
            <wp:effectExtent l="19050" t="0" r="19050" b="515"/>
            <wp:docPr id="1"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152D7" w:rsidRPr="00F96F60" w:rsidRDefault="002152D7" w:rsidP="002152D7">
      <w:pPr>
        <w:pStyle w:val="ab"/>
        <w:spacing w:line="360" w:lineRule="atLeast"/>
        <w:jc w:val="both"/>
        <w:rPr>
          <w:rFonts w:asciiTheme="minorHAnsi" w:hAnsiTheme="minorHAnsi" w:cs="Calibri"/>
          <w:sz w:val="24"/>
          <w:szCs w:val="24"/>
        </w:rPr>
      </w:pPr>
    </w:p>
    <w:p w:rsidR="002152D7" w:rsidRPr="00F96F60" w:rsidRDefault="002152D7" w:rsidP="002152D7">
      <w:pPr>
        <w:pStyle w:val="ab"/>
        <w:spacing w:line="360" w:lineRule="atLeast"/>
        <w:jc w:val="both"/>
        <w:rPr>
          <w:rFonts w:asciiTheme="minorHAnsi" w:hAnsiTheme="minorHAnsi" w:cs="Calibri"/>
          <w:sz w:val="24"/>
          <w:szCs w:val="24"/>
        </w:rPr>
      </w:pPr>
    </w:p>
    <w:p w:rsidR="002152D7" w:rsidRPr="00F96F60" w:rsidRDefault="002152D7" w:rsidP="002152D7">
      <w:pPr>
        <w:pStyle w:val="ab"/>
        <w:spacing w:line="360" w:lineRule="atLeast"/>
        <w:jc w:val="both"/>
        <w:rPr>
          <w:rFonts w:asciiTheme="minorHAnsi" w:hAnsiTheme="minorHAnsi" w:cs="Calibri"/>
          <w:sz w:val="24"/>
          <w:szCs w:val="24"/>
        </w:rPr>
      </w:pPr>
    </w:p>
    <w:p w:rsidR="002152D7" w:rsidRPr="00F96F60" w:rsidRDefault="002152D7" w:rsidP="002152D7">
      <w:pPr>
        <w:pStyle w:val="ab"/>
        <w:spacing w:line="360" w:lineRule="atLeast"/>
        <w:jc w:val="both"/>
        <w:rPr>
          <w:rFonts w:asciiTheme="minorHAnsi" w:hAnsiTheme="minorHAnsi" w:cs="Calibri"/>
          <w:sz w:val="24"/>
          <w:szCs w:val="24"/>
        </w:rPr>
      </w:pPr>
    </w:p>
    <w:p w:rsidR="002152D7" w:rsidRPr="00F96F60" w:rsidRDefault="002152D7" w:rsidP="002152D7">
      <w:pPr>
        <w:pStyle w:val="ab"/>
        <w:spacing w:line="360" w:lineRule="atLeast"/>
        <w:jc w:val="both"/>
        <w:rPr>
          <w:rFonts w:asciiTheme="minorHAnsi" w:hAnsiTheme="minorHAnsi" w:cs="Calibri"/>
          <w:sz w:val="24"/>
          <w:szCs w:val="24"/>
        </w:rPr>
      </w:pPr>
      <w:r>
        <w:rPr>
          <w:rFonts w:asciiTheme="minorHAnsi" w:hAnsiTheme="minorHAnsi" w:cs="Calibri"/>
          <w:sz w:val="24"/>
          <w:szCs w:val="24"/>
        </w:rPr>
        <w:t xml:space="preserve">Το μεγαλύτερο μέρος </w:t>
      </w:r>
      <w:r w:rsidRPr="00F96F60">
        <w:rPr>
          <w:rFonts w:asciiTheme="minorHAnsi" w:hAnsiTheme="minorHAnsi" w:cs="Calibri"/>
          <w:sz w:val="24"/>
          <w:szCs w:val="24"/>
        </w:rPr>
        <w:t xml:space="preserve">των επιχειρήσεων και για </w:t>
      </w:r>
      <w:r>
        <w:rPr>
          <w:rFonts w:asciiTheme="minorHAnsi" w:hAnsiTheme="minorHAnsi" w:cs="Calibri"/>
          <w:sz w:val="24"/>
          <w:szCs w:val="24"/>
        </w:rPr>
        <w:t>σ</w:t>
      </w:r>
      <w:r w:rsidRPr="00F96F60">
        <w:rPr>
          <w:rFonts w:asciiTheme="minorHAnsi" w:hAnsiTheme="minorHAnsi" w:cs="Calibri"/>
          <w:sz w:val="24"/>
          <w:szCs w:val="24"/>
        </w:rPr>
        <w:t xml:space="preserve">τις τρεις κατηγορίες δεν έχει προβεί σε κάποια καινοτομία. Παρ όλα αυτά, τα ποσοστά των επιχειρήσεων που έχουν προβεί σε κάποιο είδος καινοτομίας (προϊόντος, διαδικασίας, οργανωσιακή και </w:t>
      </w:r>
      <w:r w:rsidRPr="00F96F60">
        <w:rPr>
          <w:rFonts w:asciiTheme="minorHAnsi" w:hAnsiTheme="minorHAnsi" w:cs="Calibri"/>
          <w:sz w:val="24"/>
          <w:szCs w:val="24"/>
          <w:lang w:val="en-US"/>
        </w:rPr>
        <w:t>marketing</w:t>
      </w:r>
      <w:r w:rsidRPr="00F96F60">
        <w:rPr>
          <w:rFonts w:asciiTheme="minorHAnsi" w:hAnsiTheme="minorHAnsi" w:cs="Calibri"/>
          <w:sz w:val="24"/>
          <w:szCs w:val="24"/>
        </w:rPr>
        <w:t>)</w:t>
      </w:r>
      <w:r>
        <w:rPr>
          <w:rFonts w:asciiTheme="minorHAnsi" w:hAnsiTheme="minorHAnsi" w:cs="Calibri"/>
          <w:sz w:val="24"/>
          <w:szCs w:val="24"/>
        </w:rPr>
        <w:t xml:space="preserve"> α</w:t>
      </w:r>
      <w:r w:rsidRPr="00F96F60">
        <w:rPr>
          <w:rFonts w:asciiTheme="minorHAnsi" w:hAnsiTheme="minorHAnsi" w:cs="Calibri"/>
          <w:sz w:val="24"/>
          <w:szCs w:val="24"/>
        </w:rPr>
        <w:t>ν και σίγουρα υπολείπονται</w:t>
      </w:r>
      <w:r>
        <w:rPr>
          <w:rFonts w:asciiTheme="minorHAnsi" w:hAnsiTheme="minorHAnsi" w:cs="Calibri"/>
          <w:sz w:val="24"/>
          <w:szCs w:val="24"/>
        </w:rPr>
        <w:t>,</w:t>
      </w:r>
      <w:r w:rsidRPr="00F96F60">
        <w:rPr>
          <w:rFonts w:asciiTheme="minorHAnsi" w:hAnsiTheme="minorHAnsi" w:cs="Calibri"/>
          <w:sz w:val="24"/>
          <w:szCs w:val="24"/>
        </w:rPr>
        <w:t xml:space="preserve"> είναι αρκετά ενθαρρυντικά</w:t>
      </w:r>
      <w:r>
        <w:rPr>
          <w:rFonts w:asciiTheme="minorHAnsi" w:hAnsiTheme="minorHAnsi" w:cs="Calibri"/>
          <w:sz w:val="24"/>
          <w:szCs w:val="24"/>
        </w:rPr>
        <w:t>,</w:t>
      </w:r>
      <w:r w:rsidRPr="00F96F60">
        <w:rPr>
          <w:rFonts w:asciiTheme="minorHAnsi" w:hAnsiTheme="minorHAnsi" w:cs="Calibri"/>
          <w:sz w:val="24"/>
          <w:szCs w:val="24"/>
        </w:rPr>
        <w:t xml:space="preserve"> σε σχέση με το επίπεδο επιχειρηματική</w:t>
      </w:r>
      <w:r>
        <w:rPr>
          <w:rFonts w:asciiTheme="minorHAnsi" w:hAnsiTheme="minorHAnsi" w:cs="Calibri"/>
          <w:sz w:val="24"/>
          <w:szCs w:val="24"/>
        </w:rPr>
        <w:t>ς</w:t>
      </w:r>
      <w:r w:rsidRPr="00F96F60">
        <w:rPr>
          <w:rFonts w:asciiTheme="minorHAnsi" w:hAnsiTheme="minorHAnsi" w:cs="Calibri"/>
          <w:sz w:val="24"/>
          <w:szCs w:val="24"/>
        </w:rPr>
        <w:t xml:space="preserve"> καινοτομίας στο σύνολο της οικονομίας. Όπως ήταν αναμενόμενο, η κατηγορία Β  - κατασκευή ναυτιλιακού εξοπλισμού, σε μεγαλύτερο ποσοστό σε σύγκριση με άλλες κατηγορίες επιχειρήσεων,  έχει προβεί σε κάποια καινοτομία και μάλιστα κυρίως προϊόντος και διαδικασίας. </w:t>
      </w:r>
    </w:p>
    <w:p w:rsidR="002152D7" w:rsidRDefault="002152D7" w:rsidP="002152D7">
      <w:pPr>
        <w:pStyle w:val="ab"/>
        <w:spacing w:line="360" w:lineRule="atLeast"/>
        <w:jc w:val="both"/>
        <w:rPr>
          <w:rFonts w:asciiTheme="minorHAnsi" w:hAnsiTheme="minorHAnsi" w:cs="Calibri"/>
          <w:sz w:val="24"/>
          <w:szCs w:val="24"/>
        </w:rPr>
      </w:pPr>
    </w:p>
    <w:p w:rsidR="002152D7" w:rsidRDefault="002152D7" w:rsidP="002152D7">
      <w:pPr>
        <w:pStyle w:val="ab"/>
        <w:spacing w:line="360" w:lineRule="atLeast"/>
        <w:jc w:val="both"/>
        <w:rPr>
          <w:rFonts w:asciiTheme="minorHAnsi" w:hAnsiTheme="minorHAnsi" w:cs="Calibri"/>
          <w:sz w:val="24"/>
          <w:szCs w:val="24"/>
        </w:rPr>
      </w:pPr>
    </w:p>
    <w:p w:rsidR="002152D7" w:rsidRDefault="002152D7" w:rsidP="002152D7">
      <w:pPr>
        <w:pStyle w:val="ab"/>
        <w:spacing w:line="360" w:lineRule="atLeast"/>
        <w:jc w:val="both"/>
        <w:rPr>
          <w:rFonts w:asciiTheme="minorHAnsi" w:hAnsiTheme="minorHAnsi" w:cs="Calibri"/>
          <w:sz w:val="24"/>
          <w:szCs w:val="24"/>
        </w:rPr>
      </w:pPr>
    </w:p>
    <w:p w:rsidR="002152D7" w:rsidRPr="00F96F60" w:rsidRDefault="002152D7" w:rsidP="002152D7">
      <w:pPr>
        <w:pStyle w:val="ab"/>
        <w:spacing w:line="360" w:lineRule="atLeast"/>
        <w:jc w:val="both"/>
        <w:rPr>
          <w:rFonts w:asciiTheme="minorHAnsi" w:hAnsiTheme="minorHAnsi" w:cs="Calibri"/>
          <w:sz w:val="24"/>
          <w:szCs w:val="24"/>
        </w:rPr>
      </w:pPr>
    </w:p>
    <w:p w:rsidR="002152D7" w:rsidRPr="009473D9" w:rsidRDefault="002152D7" w:rsidP="002152D7">
      <w:pPr>
        <w:pStyle w:val="ab"/>
        <w:spacing w:line="360" w:lineRule="atLeast"/>
        <w:jc w:val="both"/>
        <w:rPr>
          <w:rFonts w:asciiTheme="minorHAnsi" w:hAnsiTheme="minorHAnsi" w:cs="Calibri"/>
          <w:sz w:val="24"/>
          <w:szCs w:val="24"/>
        </w:rPr>
      </w:pPr>
    </w:p>
    <w:p w:rsidR="002152D7" w:rsidRPr="00F96F60" w:rsidRDefault="002152D7" w:rsidP="002152D7">
      <w:pPr>
        <w:pStyle w:val="ab"/>
        <w:spacing w:line="360" w:lineRule="atLeast"/>
        <w:jc w:val="both"/>
        <w:rPr>
          <w:rFonts w:asciiTheme="minorHAnsi" w:hAnsiTheme="minorHAnsi"/>
          <w:b/>
          <w:sz w:val="24"/>
          <w:szCs w:val="24"/>
        </w:rPr>
      </w:pPr>
      <w:r w:rsidRPr="00F96F60">
        <w:rPr>
          <w:rFonts w:asciiTheme="minorHAnsi" w:hAnsiTheme="minorHAnsi"/>
          <w:b/>
          <w:sz w:val="24"/>
          <w:szCs w:val="24"/>
        </w:rPr>
        <w:lastRenderedPageBreak/>
        <w:t xml:space="preserve">3.2. Βασικά οικονομικά στοιχεία των επιχειρήσεων και πορεία βασικών μεγεθών </w:t>
      </w:r>
    </w:p>
    <w:p w:rsidR="002152D7" w:rsidRPr="00F96F60" w:rsidRDefault="002152D7" w:rsidP="002152D7">
      <w:pPr>
        <w:pStyle w:val="ab"/>
        <w:spacing w:line="360" w:lineRule="atLeast"/>
        <w:jc w:val="both"/>
        <w:rPr>
          <w:rFonts w:asciiTheme="minorHAnsi" w:hAnsiTheme="minorHAnsi"/>
          <w:b/>
          <w:sz w:val="24"/>
          <w:szCs w:val="24"/>
        </w:rPr>
      </w:pPr>
    </w:p>
    <w:p w:rsidR="002152D7" w:rsidRPr="00F96F60" w:rsidRDefault="002152D7" w:rsidP="002152D7">
      <w:pPr>
        <w:pStyle w:val="ab"/>
        <w:spacing w:line="360" w:lineRule="atLeast"/>
        <w:jc w:val="both"/>
        <w:rPr>
          <w:rFonts w:asciiTheme="minorHAnsi" w:hAnsiTheme="minorHAnsi"/>
          <w:b/>
          <w:sz w:val="24"/>
          <w:szCs w:val="24"/>
          <w:u w:val="single"/>
        </w:rPr>
      </w:pPr>
    </w:p>
    <w:p w:rsidR="002152D7" w:rsidRPr="00F96F60"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 xml:space="preserve">Στο πλαίσιο της έρευνας, ζητήθηκε από τις επιχειρήσεις να δηλώσουν τον κύκλο εργασιών τους και επιπλέον να αξιολογήσουν την πορεία της επιχείρησης το 2017 σε σχέση με το 2016 για τα εξής μεγέθη: κύκλος εργασιών, κερδοφορία, δανεισμός, νέες επενδύσεις και εξαγωγές. </w:t>
      </w:r>
    </w:p>
    <w:p w:rsidR="002152D7" w:rsidRPr="00F96F60" w:rsidRDefault="002152D7" w:rsidP="002152D7">
      <w:pPr>
        <w:pStyle w:val="ab"/>
        <w:spacing w:line="360" w:lineRule="atLeast"/>
        <w:jc w:val="both"/>
        <w:rPr>
          <w:rFonts w:asciiTheme="minorHAnsi" w:hAnsiTheme="minorHAnsi"/>
          <w:sz w:val="24"/>
          <w:szCs w:val="24"/>
        </w:rPr>
      </w:pPr>
    </w:p>
    <w:p w:rsidR="002152D7" w:rsidRPr="00F96F60" w:rsidRDefault="002152D7" w:rsidP="002152D7">
      <w:pPr>
        <w:pStyle w:val="ab"/>
        <w:spacing w:line="360" w:lineRule="atLeast"/>
        <w:jc w:val="both"/>
        <w:rPr>
          <w:rFonts w:asciiTheme="minorHAnsi" w:hAnsiTheme="minorHAnsi"/>
          <w:b/>
          <w:sz w:val="24"/>
          <w:szCs w:val="24"/>
          <w:u w:val="single"/>
        </w:rPr>
      </w:pPr>
    </w:p>
    <w:p w:rsidR="002152D7" w:rsidRPr="00F96F60" w:rsidRDefault="002152D7" w:rsidP="002152D7">
      <w:pPr>
        <w:pStyle w:val="ab"/>
        <w:spacing w:line="360" w:lineRule="atLeast"/>
        <w:jc w:val="both"/>
        <w:rPr>
          <w:rFonts w:asciiTheme="minorHAnsi" w:hAnsiTheme="minorHAnsi"/>
          <w:b/>
          <w:sz w:val="24"/>
          <w:szCs w:val="24"/>
        </w:rPr>
      </w:pPr>
      <w:r w:rsidRPr="00F96F60">
        <w:rPr>
          <w:rFonts w:asciiTheme="minorHAnsi" w:hAnsiTheme="minorHAnsi"/>
          <w:b/>
          <w:sz w:val="24"/>
          <w:szCs w:val="24"/>
        </w:rPr>
        <w:t xml:space="preserve">3.2.1. Κύκλος εργασιών </w:t>
      </w:r>
    </w:p>
    <w:p w:rsidR="002152D7" w:rsidRPr="00F96F60" w:rsidRDefault="002152D7" w:rsidP="002152D7">
      <w:pPr>
        <w:pStyle w:val="ab"/>
        <w:spacing w:line="360" w:lineRule="atLeast"/>
        <w:jc w:val="both"/>
        <w:rPr>
          <w:rFonts w:asciiTheme="minorHAnsi" w:hAnsiTheme="minorHAnsi"/>
          <w:sz w:val="24"/>
          <w:szCs w:val="24"/>
        </w:rPr>
      </w:pPr>
    </w:p>
    <w:p w:rsidR="002152D7" w:rsidRPr="00F96F60" w:rsidRDefault="002152D7" w:rsidP="002152D7">
      <w:pPr>
        <w:pStyle w:val="ab"/>
        <w:spacing w:line="360" w:lineRule="atLeast"/>
        <w:jc w:val="both"/>
        <w:rPr>
          <w:rFonts w:asciiTheme="minorHAnsi" w:hAnsiTheme="minorHAnsi"/>
          <w:b/>
          <w:sz w:val="24"/>
          <w:szCs w:val="24"/>
        </w:rPr>
      </w:pPr>
      <w:r w:rsidRPr="00F96F60">
        <w:rPr>
          <w:rFonts w:asciiTheme="minorHAnsi" w:hAnsiTheme="minorHAnsi"/>
          <w:sz w:val="24"/>
          <w:szCs w:val="24"/>
        </w:rPr>
        <w:t xml:space="preserve">Ο κύκλος εργασιών για το 2016 των επιχειρήσεων που συμμετείχαν στην έρευνα ακολουθεί σε μεγάλο βαθμό την κατανομή του κύκλου εργασιών σύμφωνα με τα δεδομένα της ΕΛΣΤΑΤ (Μητρώο Επιχειρήσεων 2010). </w:t>
      </w:r>
    </w:p>
    <w:p w:rsidR="002152D7" w:rsidRPr="008443A2" w:rsidRDefault="002152D7" w:rsidP="002152D7">
      <w:pPr>
        <w:pStyle w:val="ab"/>
        <w:spacing w:line="360" w:lineRule="atLeast"/>
        <w:jc w:val="both"/>
        <w:rPr>
          <w:rFonts w:asciiTheme="minorHAnsi" w:hAnsiTheme="minorHAnsi"/>
          <w:sz w:val="24"/>
          <w:szCs w:val="24"/>
          <w:u w:val="single"/>
        </w:rPr>
      </w:pPr>
    </w:p>
    <w:p w:rsidR="002152D7" w:rsidRPr="00E76F3B" w:rsidRDefault="002152D7" w:rsidP="002152D7">
      <w:pPr>
        <w:pStyle w:val="ab"/>
        <w:spacing w:line="360" w:lineRule="atLeast"/>
        <w:ind w:right="-1374" w:hanging="1418"/>
        <w:jc w:val="both"/>
        <w:rPr>
          <w:rFonts w:asciiTheme="minorHAnsi" w:hAnsiTheme="minorHAnsi"/>
          <w:sz w:val="24"/>
          <w:szCs w:val="24"/>
          <w:lang w:val="en-US"/>
        </w:rPr>
      </w:pPr>
      <w:r w:rsidRPr="009473D9">
        <w:rPr>
          <w:rFonts w:asciiTheme="minorHAnsi" w:hAnsiTheme="minorHAnsi"/>
          <w:sz w:val="24"/>
          <w:szCs w:val="24"/>
        </w:rPr>
        <w:t xml:space="preserve">   </w:t>
      </w:r>
      <w:r w:rsidRPr="00C94144">
        <w:rPr>
          <w:rFonts w:asciiTheme="minorHAnsi" w:hAnsiTheme="minorHAnsi"/>
          <w:sz w:val="24"/>
          <w:szCs w:val="24"/>
        </w:rPr>
        <w:t xml:space="preserve"> Διάγραμμα </w:t>
      </w:r>
      <w:r>
        <w:rPr>
          <w:rFonts w:asciiTheme="minorHAnsi" w:hAnsiTheme="minorHAnsi"/>
          <w:sz w:val="24"/>
          <w:szCs w:val="24"/>
        </w:rPr>
        <w:t>3.9</w:t>
      </w:r>
    </w:p>
    <w:p w:rsidR="002152D7" w:rsidRPr="00F96F60" w:rsidRDefault="002152D7" w:rsidP="002152D7">
      <w:pPr>
        <w:pStyle w:val="ab"/>
        <w:spacing w:line="360" w:lineRule="atLeast"/>
        <w:ind w:hanging="1276"/>
        <w:jc w:val="both"/>
        <w:rPr>
          <w:rFonts w:asciiTheme="minorHAnsi" w:hAnsiTheme="minorHAnsi"/>
          <w:b/>
          <w:sz w:val="24"/>
          <w:szCs w:val="24"/>
        </w:rPr>
      </w:pPr>
      <w:r w:rsidRPr="00F96F60">
        <w:rPr>
          <w:rFonts w:asciiTheme="minorHAnsi" w:hAnsiTheme="minorHAnsi"/>
          <w:b/>
          <w:noProof/>
          <w:sz w:val="24"/>
          <w:szCs w:val="24"/>
        </w:rPr>
        <w:drawing>
          <wp:inline distT="0" distB="0" distL="0" distR="0" wp14:anchorId="2AACA9B3" wp14:editId="3CF70F8B">
            <wp:extent cx="6768259" cy="3476368"/>
            <wp:effectExtent l="19050" t="0" r="13541" b="0"/>
            <wp:docPr id="5"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152D7" w:rsidRPr="00F96F60" w:rsidRDefault="002152D7" w:rsidP="002152D7">
      <w:pPr>
        <w:pStyle w:val="ab"/>
        <w:spacing w:line="360" w:lineRule="atLeast"/>
        <w:jc w:val="both"/>
        <w:rPr>
          <w:rFonts w:asciiTheme="minorHAnsi" w:hAnsiTheme="minorHAnsi"/>
          <w:sz w:val="24"/>
          <w:szCs w:val="24"/>
        </w:rPr>
      </w:pPr>
    </w:p>
    <w:p w:rsidR="002152D7" w:rsidRPr="00F96F60"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 xml:space="preserve">Η προμήθεια ναυτιλιακού εξοπλισμού (κατηγορία Γ), συγκεντρώνει το μεγαλύτερο ποσοστό επιχειρήσεων στην υψηλότερη κλίμακα κύκλου εργασιών (2.500.000 ευρώ και άνω), ενώ ακολουθεί με μικρή διαφορά ο κλάδος της κατασκευής ναυτιλιακού εξοπλισμού. Στις υπόλοιπες κλίμακες κύκλου εργασιών, η εικόνα διαφοροποιείται για κάθε κατηγορία με μόνο κοινό παρανομαστή ότι η </w:t>
      </w:r>
      <w:r>
        <w:rPr>
          <w:rFonts w:asciiTheme="minorHAnsi" w:hAnsiTheme="minorHAnsi"/>
          <w:sz w:val="24"/>
          <w:szCs w:val="24"/>
        </w:rPr>
        <w:t>πλειονότητα</w:t>
      </w:r>
      <w:r w:rsidRPr="00F96F60">
        <w:rPr>
          <w:rFonts w:asciiTheme="minorHAnsi" w:hAnsiTheme="minorHAnsi"/>
          <w:sz w:val="24"/>
          <w:szCs w:val="24"/>
        </w:rPr>
        <w:t xml:space="preserve"> των επιχειρήσεων πραγματοποιεί κύκλο εργασιών άνω των 300.000 ευρώ.</w:t>
      </w:r>
    </w:p>
    <w:p w:rsidR="002152D7" w:rsidRPr="009473D9" w:rsidRDefault="002152D7" w:rsidP="002152D7">
      <w:pPr>
        <w:pStyle w:val="ab"/>
        <w:spacing w:line="360" w:lineRule="atLeast"/>
        <w:jc w:val="both"/>
        <w:rPr>
          <w:rFonts w:asciiTheme="minorHAnsi" w:hAnsiTheme="minorHAnsi"/>
          <w:b/>
          <w:sz w:val="24"/>
          <w:szCs w:val="24"/>
          <w:u w:val="single"/>
        </w:rPr>
      </w:pPr>
    </w:p>
    <w:p w:rsidR="002152D7" w:rsidRPr="00F96F60" w:rsidRDefault="002152D7" w:rsidP="002152D7">
      <w:pPr>
        <w:pStyle w:val="ab"/>
        <w:spacing w:line="360" w:lineRule="atLeast"/>
        <w:jc w:val="both"/>
        <w:rPr>
          <w:rFonts w:asciiTheme="minorHAnsi" w:hAnsiTheme="minorHAnsi"/>
          <w:b/>
          <w:sz w:val="24"/>
          <w:szCs w:val="24"/>
        </w:rPr>
      </w:pPr>
      <w:r w:rsidRPr="00F96F60">
        <w:rPr>
          <w:rFonts w:asciiTheme="minorHAnsi" w:hAnsiTheme="minorHAnsi"/>
          <w:b/>
          <w:sz w:val="24"/>
          <w:szCs w:val="24"/>
        </w:rPr>
        <w:t>3.2.2. Βασικά μεγέθη επιχείρησης</w:t>
      </w:r>
    </w:p>
    <w:p w:rsidR="002152D7" w:rsidRPr="00F96F60" w:rsidRDefault="002152D7" w:rsidP="002152D7">
      <w:pPr>
        <w:pStyle w:val="ab"/>
        <w:spacing w:line="360" w:lineRule="atLeast"/>
        <w:jc w:val="both"/>
        <w:rPr>
          <w:rFonts w:asciiTheme="minorHAnsi" w:hAnsiTheme="minorHAnsi"/>
          <w:b/>
          <w:sz w:val="24"/>
          <w:szCs w:val="24"/>
        </w:rPr>
      </w:pPr>
    </w:p>
    <w:p w:rsidR="002152D7" w:rsidRPr="00F96F60" w:rsidRDefault="002152D7" w:rsidP="002152D7">
      <w:pPr>
        <w:pStyle w:val="ab"/>
        <w:spacing w:line="360" w:lineRule="atLeast"/>
        <w:jc w:val="both"/>
        <w:rPr>
          <w:rFonts w:asciiTheme="minorHAnsi" w:hAnsiTheme="minorHAnsi"/>
          <w:b/>
          <w:sz w:val="24"/>
          <w:szCs w:val="24"/>
        </w:rPr>
      </w:pPr>
    </w:p>
    <w:p w:rsidR="002152D7" w:rsidRPr="00F96F60"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Οι εκτιμήσεις των επιχειρήσεων για την πορεία των κύκλου εργασιών είναι αρκετά ενθαρρυντικές δεδομένου των συν</w:t>
      </w:r>
      <w:r>
        <w:rPr>
          <w:rFonts w:asciiTheme="minorHAnsi" w:hAnsiTheme="minorHAnsi"/>
          <w:sz w:val="24"/>
          <w:szCs w:val="24"/>
        </w:rPr>
        <w:t xml:space="preserve">θηκών της ελληνικής οικονομίας. Το μεγαλύτερο μέρος των επιχειρήσεων </w:t>
      </w:r>
      <w:r w:rsidRPr="00F96F60">
        <w:rPr>
          <w:rFonts w:asciiTheme="minorHAnsi" w:hAnsiTheme="minorHAnsi"/>
          <w:sz w:val="24"/>
          <w:szCs w:val="24"/>
        </w:rPr>
        <w:t xml:space="preserve">εκτιμά ότι θα παραμείνει στα ίδια επίπεδα, ενώ αύξηση του κύκλου εργασιών εκτιμά το 21% στην κατηγορία Γ, το 15% στην κατηγορία Β και το 26% στην κατηγορία Α. </w:t>
      </w:r>
    </w:p>
    <w:p w:rsidR="002152D7" w:rsidRPr="00F96F60" w:rsidRDefault="002152D7" w:rsidP="002152D7">
      <w:pPr>
        <w:pStyle w:val="ab"/>
        <w:spacing w:line="360" w:lineRule="atLeast"/>
        <w:jc w:val="both"/>
        <w:rPr>
          <w:rFonts w:asciiTheme="minorHAnsi" w:hAnsiTheme="minorHAnsi"/>
          <w:b/>
          <w:sz w:val="24"/>
          <w:szCs w:val="24"/>
        </w:rPr>
      </w:pPr>
    </w:p>
    <w:p w:rsidR="002152D7" w:rsidRPr="009473D9" w:rsidRDefault="002152D7" w:rsidP="002152D7">
      <w:pPr>
        <w:pStyle w:val="ab"/>
        <w:spacing w:line="360" w:lineRule="atLeast"/>
        <w:jc w:val="both"/>
        <w:rPr>
          <w:rFonts w:asciiTheme="minorHAnsi" w:hAnsiTheme="minorHAnsi"/>
          <w:sz w:val="24"/>
          <w:szCs w:val="24"/>
        </w:rPr>
      </w:pPr>
    </w:p>
    <w:p w:rsidR="002152D7" w:rsidRPr="009473D9" w:rsidRDefault="002152D7" w:rsidP="002152D7">
      <w:pPr>
        <w:pStyle w:val="ab"/>
        <w:spacing w:line="360" w:lineRule="atLeast"/>
        <w:jc w:val="both"/>
        <w:rPr>
          <w:rFonts w:asciiTheme="minorHAnsi" w:hAnsiTheme="minorHAnsi"/>
          <w:sz w:val="24"/>
          <w:szCs w:val="24"/>
        </w:rPr>
      </w:pPr>
    </w:p>
    <w:p w:rsidR="002152D7" w:rsidRPr="00E76F3B" w:rsidRDefault="002152D7" w:rsidP="002152D7">
      <w:pPr>
        <w:pStyle w:val="ab"/>
        <w:spacing w:line="360" w:lineRule="atLeast"/>
        <w:ind w:hanging="851"/>
        <w:jc w:val="both"/>
        <w:rPr>
          <w:rFonts w:asciiTheme="minorHAnsi" w:hAnsiTheme="minorHAnsi"/>
          <w:sz w:val="24"/>
          <w:szCs w:val="24"/>
          <w:lang w:val="en-US"/>
        </w:rPr>
      </w:pPr>
      <w:r w:rsidRPr="009473D9">
        <w:rPr>
          <w:rFonts w:asciiTheme="minorHAnsi" w:hAnsiTheme="minorHAnsi"/>
          <w:sz w:val="24"/>
          <w:szCs w:val="24"/>
        </w:rPr>
        <w:t xml:space="preserve"> </w:t>
      </w:r>
      <w:r w:rsidRPr="00F96F60">
        <w:rPr>
          <w:rFonts w:asciiTheme="minorHAnsi" w:hAnsiTheme="minorHAnsi"/>
          <w:sz w:val="24"/>
          <w:szCs w:val="24"/>
        </w:rPr>
        <w:t>Διάγραμμα</w:t>
      </w:r>
      <w:r>
        <w:rPr>
          <w:rFonts w:asciiTheme="minorHAnsi" w:hAnsiTheme="minorHAnsi"/>
          <w:sz w:val="24"/>
          <w:szCs w:val="24"/>
          <w:lang w:val="en-US"/>
        </w:rPr>
        <w:t xml:space="preserve"> 3.10</w:t>
      </w:r>
    </w:p>
    <w:p w:rsidR="002152D7" w:rsidRPr="00E76F3B" w:rsidRDefault="002152D7" w:rsidP="002152D7">
      <w:pPr>
        <w:pStyle w:val="ab"/>
        <w:spacing w:line="360" w:lineRule="atLeast"/>
        <w:ind w:hanging="851"/>
        <w:jc w:val="both"/>
        <w:rPr>
          <w:rFonts w:asciiTheme="minorHAnsi" w:hAnsiTheme="minorHAnsi"/>
          <w:sz w:val="24"/>
          <w:szCs w:val="24"/>
          <w:lang w:val="en-US"/>
        </w:rPr>
      </w:pPr>
      <w:r w:rsidRPr="00F96F60">
        <w:rPr>
          <w:rFonts w:asciiTheme="minorHAnsi" w:hAnsiTheme="minorHAnsi"/>
          <w:noProof/>
          <w:sz w:val="24"/>
          <w:szCs w:val="24"/>
        </w:rPr>
        <w:drawing>
          <wp:inline distT="0" distB="0" distL="0" distR="0" wp14:anchorId="6D1C2754" wp14:editId="6C1DA791">
            <wp:extent cx="6497080" cy="3303373"/>
            <wp:effectExtent l="19050" t="0" r="18020" b="0"/>
            <wp:docPr id="6"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152D7" w:rsidRDefault="002152D7" w:rsidP="002152D7">
      <w:pPr>
        <w:spacing w:line="360" w:lineRule="atLeast"/>
        <w:rPr>
          <w:rFonts w:asciiTheme="minorHAnsi" w:hAnsiTheme="minorHAnsi"/>
          <w:sz w:val="24"/>
          <w:szCs w:val="24"/>
        </w:rPr>
      </w:pPr>
    </w:p>
    <w:p w:rsidR="002152D7" w:rsidRPr="00F96F60" w:rsidRDefault="002152D7" w:rsidP="002152D7">
      <w:pPr>
        <w:spacing w:line="360" w:lineRule="atLeast"/>
        <w:jc w:val="both"/>
        <w:rPr>
          <w:rFonts w:asciiTheme="minorHAnsi" w:hAnsiTheme="minorHAnsi"/>
          <w:sz w:val="24"/>
          <w:szCs w:val="24"/>
        </w:rPr>
      </w:pPr>
      <w:r w:rsidRPr="00F96F60">
        <w:rPr>
          <w:rFonts w:asciiTheme="minorHAnsi" w:hAnsiTheme="minorHAnsi"/>
          <w:sz w:val="24"/>
          <w:szCs w:val="24"/>
        </w:rPr>
        <w:t>Αν και είναι αρκετά επίφοβή οποιαδήποτε σύγκριση με επιχειρηματικές έρευνες άλλων κλάδων, κρίνεται σκόπιμο να σημειωθεί ότι εκτιμήσεις αύξησης (5% - 20%) με τέτοια συχνότητα σε έρευνες επιχειρηματικού κλίματος ή μέτρησης εκτιμήσεων είναι</w:t>
      </w:r>
      <w:r>
        <w:rPr>
          <w:rFonts w:asciiTheme="minorHAnsi" w:hAnsiTheme="minorHAnsi"/>
          <w:sz w:val="24"/>
          <w:szCs w:val="24"/>
        </w:rPr>
        <w:t xml:space="preserve"> αρκετά σπάνιες την τελευταία 6</w:t>
      </w:r>
      <w:r w:rsidRPr="00F96F60">
        <w:rPr>
          <w:rFonts w:asciiTheme="minorHAnsi" w:hAnsiTheme="minorHAnsi"/>
          <w:sz w:val="24"/>
          <w:szCs w:val="24"/>
        </w:rPr>
        <w:t xml:space="preserve">ετία. </w:t>
      </w:r>
    </w:p>
    <w:p w:rsidR="002152D7" w:rsidRPr="00E76F3B" w:rsidRDefault="002152D7" w:rsidP="002152D7">
      <w:pPr>
        <w:spacing w:line="360" w:lineRule="atLeast"/>
        <w:jc w:val="both"/>
        <w:rPr>
          <w:rFonts w:asciiTheme="minorHAnsi" w:hAnsiTheme="minorHAnsi"/>
          <w:sz w:val="24"/>
          <w:szCs w:val="24"/>
        </w:rPr>
      </w:pPr>
      <w:r w:rsidRPr="00F96F60">
        <w:rPr>
          <w:rFonts w:asciiTheme="minorHAnsi" w:hAnsiTheme="minorHAnsi"/>
          <w:sz w:val="24"/>
          <w:szCs w:val="24"/>
        </w:rPr>
        <w:t>Αν συνδυαστούν και με τις εκτιμήσεις της κερδοφορίας, οι οποίες επίσης ακολουθούν σε γενικές γραμμές την ίδια κατανομή, προκύπτει</w:t>
      </w:r>
      <w:r>
        <w:rPr>
          <w:rFonts w:asciiTheme="minorHAnsi" w:hAnsiTheme="minorHAnsi"/>
          <w:sz w:val="24"/>
          <w:szCs w:val="24"/>
        </w:rPr>
        <w:t xml:space="preserve"> μία ξεκάθαρη τάση ισχυροποίηση</w:t>
      </w:r>
      <w:r w:rsidRPr="00F96F60">
        <w:rPr>
          <w:rFonts w:asciiTheme="minorHAnsi" w:hAnsiTheme="minorHAnsi"/>
          <w:sz w:val="24"/>
          <w:szCs w:val="24"/>
        </w:rPr>
        <w:t>ς και σταθερότητας του κλάδου.</w:t>
      </w:r>
    </w:p>
    <w:p w:rsidR="002152D7" w:rsidRDefault="002152D7" w:rsidP="002152D7">
      <w:pPr>
        <w:pStyle w:val="ab"/>
        <w:spacing w:line="360" w:lineRule="atLeast"/>
        <w:jc w:val="both"/>
        <w:rPr>
          <w:rFonts w:asciiTheme="minorHAnsi" w:hAnsiTheme="minorHAnsi"/>
          <w:sz w:val="24"/>
          <w:szCs w:val="24"/>
        </w:rPr>
      </w:pPr>
    </w:p>
    <w:p w:rsidR="002152D7" w:rsidRPr="00E76F3B" w:rsidRDefault="002152D7" w:rsidP="002152D7">
      <w:pPr>
        <w:pStyle w:val="ab"/>
        <w:spacing w:line="360" w:lineRule="atLeast"/>
        <w:jc w:val="both"/>
        <w:rPr>
          <w:rFonts w:asciiTheme="minorHAnsi" w:hAnsiTheme="minorHAnsi"/>
          <w:sz w:val="24"/>
          <w:szCs w:val="24"/>
          <w:lang w:val="en-US"/>
        </w:rPr>
      </w:pPr>
      <w:r w:rsidRPr="00F96F60">
        <w:rPr>
          <w:rFonts w:asciiTheme="minorHAnsi" w:hAnsiTheme="minorHAnsi"/>
          <w:sz w:val="24"/>
          <w:szCs w:val="24"/>
        </w:rPr>
        <w:lastRenderedPageBreak/>
        <w:t>Διάγραμμα</w:t>
      </w:r>
      <w:r>
        <w:rPr>
          <w:rFonts w:asciiTheme="minorHAnsi" w:hAnsiTheme="minorHAnsi"/>
          <w:sz w:val="24"/>
          <w:szCs w:val="24"/>
          <w:lang w:val="en-US"/>
        </w:rPr>
        <w:t xml:space="preserve"> 3.11</w:t>
      </w:r>
    </w:p>
    <w:p w:rsidR="002152D7" w:rsidRPr="003A7E0E" w:rsidRDefault="002152D7" w:rsidP="002152D7">
      <w:pPr>
        <w:spacing w:line="360" w:lineRule="atLeast"/>
        <w:ind w:hanging="851"/>
        <w:rPr>
          <w:rFonts w:asciiTheme="minorHAnsi" w:hAnsiTheme="minorHAnsi"/>
          <w:sz w:val="24"/>
          <w:szCs w:val="24"/>
        </w:rPr>
      </w:pPr>
      <w:r w:rsidRPr="00F96F60">
        <w:rPr>
          <w:rFonts w:asciiTheme="minorHAnsi" w:hAnsiTheme="minorHAnsi"/>
          <w:noProof/>
          <w:sz w:val="24"/>
          <w:szCs w:val="24"/>
        </w:rPr>
        <w:drawing>
          <wp:inline distT="0" distB="0" distL="0" distR="0" wp14:anchorId="48B24ECD" wp14:editId="7B85E250">
            <wp:extent cx="6427951" cy="2825578"/>
            <wp:effectExtent l="19050" t="0" r="10949" b="0"/>
            <wp:docPr id="7"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152D7" w:rsidRPr="009473D9" w:rsidRDefault="002152D7" w:rsidP="002152D7">
      <w:pPr>
        <w:spacing w:line="360" w:lineRule="atLeast"/>
        <w:jc w:val="both"/>
        <w:rPr>
          <w:rFonts w:asciiTheme="minorHAnsi" w:hAnsiTheme="minorHAnsi"/>
          <w:sz w:val="24"/>
          <w:szCs w:val="24"/>
        </w:rPr>
      </w:pPr>
      <w:r w:rsidRPr="00F96F60">
        <w:rPr>
          <w:rFonts w:asciiTheme="minorHAnsi" w:hAnsiTheme="minorHAnsi"/>
          <w:sz w:val="24"/>
          <w:szCs w:val="24"/>
        </w:rPr>
        <w:t>Αναφορικά με τις επενδύσεις,  οι εκτιμήσεις των επιχειρήσεω</w:t>
      </w:r>
      <w:r>
        <w:rPr>
          <w:rFonts w:asciiTheme="minorHAnsi" w:hAnsiTheme="minorHAnsi"/>
          <w:sz w:val="24"/>
          <w:szCs w:val="24"/>
        </w:rPr>
        <w:t xml:space="preserve">ν κινούνται στα ίδια επίπεδα με παραπάνω από 6 στις 10 επιχειρήσεις </w:t>
      </w:r>
      <w:r w:rsidRPr="00F96F60">
        <w:rPr>
          <w:rFonts w:asciiTheme="minorHAnsi" w:hAnsiTheme="minorHAnsi"/>
          <w:sz w:val="24"/>
          <w:szCs w:val="24"/>
        </w:rPr>
        <w:t xml:space="preserve"> </w:t>
      </w:r>
      <w:r>
        <w:rPr>
          <w:rFonts w:asciiTheme="minorHAnsi" w:hAnsiTheme="minorHAnsi"/>
          <w:sz w:val="24"/>
          <w:szCs w:val="24"/>
        </w:rPr>
        <w:t>και στις τρεις κατηγορίες να δηλώνουν</w:t>
      </w:r>
      <w:r w:rsidRPr="00F96F60">
        <w:rPr>
          <w:rFonts w:asciiTheme="minorHAnsi" w:hAnsiTheme="minorHAnsi"/>
          <w:sz w:val="24"/>
          <w:szCs w:val="24"/>
        </w:rPr>
        <w:t xml:space="preserve"> σταθερότητα.  Παρ όλα αυτά, σημαντικό ποσοστό</w:t>
      </w:r>
      <w:r>
        <w:rPr>
          <w:rFonts w:asciiTheme="minorHAnsi" w:hAnsiTheme="minorHAnsi"/>
          <w:sz w:val="24"/>
          <w:szCs w:val="24"/>
        </w:rPr>
        <w:t>,</w:t>
      </w:r>
      <w:r w:rsidRPr="00F96F60">
        <w:rPr>
          <w:rFonts w:asciiTheme="minorHAnsi" w:hAnsiTheme="minorHAnsi"/>
          <w:sz w:val="24"/>
          <w:szCs w:val="24"/>
        </w:rPr>
        <w:t xml:space="preserve"> τόσο στην ναυπηγοεπισκευή</w:t>
      </w:r>
      <w:r>
        <w:rPr>
          <w:rFonts w:asciiTheme="minorHAnsi" w:hAnsiTheme="minorHAnsi"/>
          <w:sz w:val="24"/>
          <w:szCs w:val="24"/>
        </w:rPr>
        <w:t>,</w:t>
      </w:r>
      <w:r w:rsidRPr="00F96F60">
        <w:rPr>
          <w:rFonts w:asciiTheme="minorHAnsi" w:hAnsiTheme="minorHAnsi"/>
          <w:sz w:val="24"/>
          <w:szCs w:val="24"/>
        </w:rPr>
        <w:t xml:space="preserve"> όσο και στην προμήθεια ναυτιλιακού εξοπλισμού εκτιμούν μείωση των επενδύσεων (17% και 12% αντίστοιχα). Αντίθετα, στην κατηγορία Β, το 23% των επιχειρήσεων εκτιμά ότι θα προβεί σε αύξηση των επενδύσεων το 2017 σε σχέση με το 2016.</w:t>
      </w:r>
    </w:p>
    <w:p w:rsidR="002152D7" w:rsidRPr="00E76F3B" w:rsidRDefault="002152D7" w:rsidP="002152D7">
      <w:pPr>
        <w:pStyle w:val="ab"/>
        <w:spacing w:line="360" w:lineRule="atLeast"/>
        <w:jc w:val="both"/>
        <w:rPr>
          <w:rFonts w:asciiTheme="minorHAnsi" w:hAnsiTheme="minorHAnsi"/>
          <w:sz w:val="24"/>
          <w:szCs w:val="24"/>
          <w:lang w:val="en-US"/>
        </w:rPr>
      </w:pPr>
      <w:r>
        <w:rPr>
          <w:rFonts w:asciiTheme="minorHAnsi" w:hAnsiTheme="minorHAnsi"/>
          <w:sz w:val="24"/>
          <w:szCs w:val="24"/>
        </w:rPr>
        <w:t>Διά</w:t>
      </w:r>
      <w:r w:rsidRPr="00F96F60">
        <w:rPr>
          <w:rFonts w:asciiTheme="minorHAnsi" w:hAnsiTheme="minorHAnsi"/>
          <w:sz w:val="24"/>
          <w:szCs w:val="24"/>
        </w:rPr>
        <w:t>γραμμα</w:t>
      </w:r>
      <w:r>
        <w:rPr>
          <w:rFonts w:asciiTheme="minorHAnsi" w:hAnsiTheme="minorHAnsi"/>
          <w:sz w:val="24"/>
          <w:szCs w:val="24"/>
          <w:lang w:val="en-US"/>
        </w:rPr>
        <w:t xml:space="preserve"> 3.12</w:t>
      </w:r>
    </w:p>
    <w:p w:rsidR="002152D7" w:rsidRPr="00F96F60" w:rsidRDefault="002152D7" w:rsidP="002152D7">
      <w:pPr>
        <w:spacing w:line="360" w:lineRule="atLeast"/>
        <w:ind w:hanging="851"/>
        <w:rPr>
          <w:rFonts w:asciiTheme="minorHAnsi" w:hAnsiTheme="minorHAnsi"/>
          <w:sz w:val="24"/>
          <w:szCs w:val="24"/>
        </w:rPr>
      </w:pPr>
      <w:r w:rsidRPr="00F96F60">
        <w:rPr>
          <w:rFonts w:asciiTheme="minorHAnsi" w:hAnsiTheme="minorHAnsi"/>
          <w:noProof/>
          <w:sz w:val="24"/>
          <w:szCs w:val="24"/>
        </w:rPr>
        <w:drawing>
          <wp:inline distT="0" distB="0" distL="0" distR="0" wp14:anchorId="5A482114" wp14:editId="1C29EC96">
            <wp:extent cx="6427951" cy="3336325"/>
            <wp:effectExtent l="19050" t="0" r="10949" b="0"/>
            <wp:docPr id="10"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152D7" w:rsidRPr="00C94144" w:rsidRDefault="002152D7" w:rsidP="002152D7">
      <w:pPr>
        <w:pStyle w:val="ab"/>
        <w:spacing w:line="360" w:lineRule="atLeast"/>
        <w:jc w:val="both"/>
        <w:rPr>
          <w:rFonts w:asciiTheme="minorHAnsi" w:hAnsiTheme="minorHAnsi"/>
          <w:b/>
          <w:i/>
          <w:sz w:val="24"/>
          <w:szCs w:val="24"/>
        </w:rPr>
      </w:pPr>
    </w:p>
    <w:p w:rsidR="002152D7" w:rsidRPr="00F96F60"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lastRenderedPageBreak/>
        <w:t xml:space="preserve">Οι επιχειρήσεις που διακρίνονται ξεκάθαρα για τον εξαγωγικό τους προσανατολισμό ανήκουν στην κατηγορία Γ – προμήθεια ναυτιλιακού εξοπλισμού η </w:t>
      </w:r>
      <w:r>
        <w:rPr>
          <w:rFonts w:asciiTheme="minorHAnsi" w:hAnsiTheme="minorHAnsi"/>
          <w:sz w:val="24"/>
          <w:szCs w:val="24"/>
        </w:rPr>
        <w:t>πλειονότητα</w:t>
      </w:r>
      <w:r w:rsidRPr="00F96F60">
        <w:rPr>
          <w:rFonts w:asciiTheme="minorHAnsi" w:hAnsiTheme="minorHAnsi"/>
          <w:sz w:val="24"/>
          <w:szCs w:val="24"/>
        </w:rPr>
        <w:t xml:space="preserve"> των οποίων θα διατηρήσει στα ίδια επίπεδα τις εξαγωγές τους το 2017 ενώ το 21% εκτιμά ότι θα υπάρχει αύξηση άνω του 5%. </w:t>
      </w:r>
    </w:p>
    <w:p w:rsidR="002152D7" w:rsidRPr="00FF032C" w:rsidRDefault="002152D7" w:rsidP="002152D7">
      <w:pPr>
        <w:pStyle w:val="ab"/>
        <w:spacing w:line="360" w:lineRule="atLeast"/>
        <w:jc w:val="both"/>
        <w:rPr>
          <w:rFonts w:asciiTheme="minorHAnsi" w:hAnsiTheme="minorHAnsi"/>
          <w:sz w:val="24"/>
          <w:szCs w:val="24"/>
        </w:rPr>
      </w:pPr>
    </w:p>
    <w:p w:rsidR="002152D7" w:rsidRPr="00E76F3B" w:rsidRDefault="002152D7" w:rsidP="002152D7">
      <w:pPr>
        <w:pStyle w:val="ab"/>
        <w:spacing w:line="360" w:lineRule="atLeast"/>
        <w:jc w:val="both"/>
        <w:rPr>
          <w:rFonts w:asciiTheme="minorHAnsi" w:hAnsiTheme="minorHAnsi"/>
          <w:sz w:val="24"/>
          <w:szCs w:val="24"/>
          <w:lang w:val="en-US"/>
        </w:rPr>
      </w:pPr>
      <w:r w:rsidRPr="00F96F60">
        <w:rPr>
          <w:rFonts w:asciiTheme="minorHAnsi" w:hAnsiTheme="minorHAnsi"/>
          <w:sz w:val="24"/>
          <w:szCs w:val="24"/>
        </w:rPr>
        <w:t>Διάγραμμα</w:t>
      </w:r>
      <w:r>
        <w:rPr>
          <w:rFonts w:asciiTheme="minorHAnsi" w:hAnsiTheme="minorHAnsi"/>
          <w:sz w:val="24"/>
          <w:szCs w:val="24"/>
          <w:lang w:val="en-US"/>
        </w:rPr>
        <w:t xml:space="preserve"> 3.13</w:t>
      </w:r>
    </w:p>
    <w:p w:rsidR="002152D7" w:rsidRPr="003A7E0E" w:rsidRDefault="002152D7" w:rsidP="002152D7">
      <w:pPr>
        <w:pStyle w:val="ab"/>
        <w:spacing w:line="360" w:lineRule="atLeast"/>
        <w:ind w:hanging="851"/>
        <w:jc w:val="both"/>
        <w:rPr>
          <w:rFonts w:asciiTheme="minorHAnsi" w:hAnsiTheme="minorHAnsi"/>
          <w:b/>
          <w:i/>
          <w:sz w:val="24"/>
          <w:szCs w:val="24"/>
        </w:rPr>
      </w:pPr>
      <w:r w:rsidRPr="00F96F60">
        <w:rPr>
          <w:rFonts w:asciiTheme="minorHAnsi" w:hAnsiTheme="minorHAnsi"/>
          <w:b/>
          <w:i/>
          <w:noProof/>
          <w:sz w:val="24"/>
          <w:szCs w:val="24"/>
        </w:rPr>
        <w:drawing>
          <wp:inline distT="0" distB="0" distL="0" distR="0" wp14:anchorId="0F65F4B0" wp14:editId="5568AE45">
            <wp:extent cx="6313256" cy="3270422"/>
            <wp:effectExtent l="19050" t="0" r="11344" b="6178"/>
            <wp:docPr id="9"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152D7" w:rsidRPr="00F96F60"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Αντίθετα, ο κλάδος της ναυπηγοεπισκευής</w:t>
      </w:r>
      <w:r>
        <w:rPr>
          <w:rFonts w:asciiTheme="minorHAnsi" w:hAnsiTheme="minorHAnsi"/>
          <w:sz w:val="24"/>
          <w:szCs w:val="24"/>
        </w:rPr>
        <w:t xml:space="preserve"> μπορεί να χαρακτηριστεί ως ο</w:t>
      </w:r>
      <w:r w:rsidRPr="00F96F60">
        <w:rPr>
          <w:rFonts w:asciiTheme="minorHAnsi" w:hAnsiTheme="minorHAnsi"/>
          <w:sz w:val="24"/>
          <w:szCs w:val="24"/>
        </w:rPr>
        <w:t xml:space="preserve"> </w:t>
      </w:r>
      <w:r>
        <w:rPr>
          <w:rFonts w:asciiTheme="minorHAnsi" w:hAnsiTheme="minorHAnsi"/>
          <w:sz w:val="24"/>
          <w:szCs w:val="24"/>
        </w:rPr>
        <w:t xml:space="preserve">περισσότερο εσωστρεφής, καθώς </w:t>
      </w:r>
      <w:r w:rsidRPr="00F96F60">
        <w:rPr>
          <w:rFonts w:asciiTheme="minorHAnsi" w:hAnsiTheme="minorHAnsi"/>
          <w:sz w:val="24"/>
          <w:szCs w:val="24"/>
        </w:rPr>
        <w:t xml:space="preserve"> το 62% των επιχειρήσεων δεν πραγματοποιεί εξαγωγές. </w:t>
      </w:r>
    </w:p>
    <w:p w:rsidR="002152D7" w:rsidRPr="00F96F60" w:rsidRDefault="002152D7" w:rsidP="002152D7">
      <w:pPr>
        <w:pStyle w:val="ab"/>
        <w:tabs>
          <w:tab w:val="left" w:pos="1505"/>
        </w:tabs>
        <w:spacing w:line="360" w:lineRule="atLeast"/>
        <w:jc w:val="both"/>
        <w:rPr>
          <w:rFonts w:asciiTheme="minorHAnsi" w:hAnsiTheme="minorHAnsi"/>
          <w:sz w:val="24"/>
          <w:szCs w:val="24"/>
        </w:rPr>
      </w:pPr>
    </w:p>
    <w:p w:rsidR="002152D7" w:rsidRPr="00E76F3B" w:rsidRDefault="002152D7" w:rsidP="002152D7">
      <w:pPr>
        <w:pStyle w:val="ab"/>
        <w:spacing w:line="360" w:lineRule="atLeast"/>
        <w:jc w:val="both"/>
        <w:rPr>
          <w:rFonts w:asciiTheme="minorHAnsi" w:hAnsiTheme="minorHAnsi"/>
          <w:sz w:val="24"/>
          <w:szCs w:val="24"/>
          <w:lang w:val="en-US"/>
        </w:rPr>
      </w:pPr>
      <w:r w:rsidRPr="00F96F60">
        <w:rPr>
          <w:rFonts w:asciiTheme="minorHAnsi" w:hAnsiTheme="minorHAnsi"/>
          <w:sz w:val="24"/>
          <w:szCs w:val="24"/>
        </w:rPr>
        <w:t>Διάγραμμα</w:t>
      </w:r>
      <w:r>
        <w:rPr>
          <w:rFonts w:asciiTheme="minorHAnsi" w:hAnsiTheme="minorHAnsi"/>
          <w:sz w:val="24"/>
          <w:szCs w:val="24"/>
          <w:lang w:val="en-US"/>
        </w:rPr>
        <w:t xml:space="preserve"> 3.14</w:t>
      </w:r>
    </w:p>
    <w:p w:rsidR="002152D7" w:rsidRPr="00F96F60" w:rsidRDefault="002152D7" w:rsidP="002152D7">
      <w:pPr>
        <w:pStyle w:val="ab"/>
        <w:spacing w:line="360" w:lineRule="atLeast"/>
        <w:ind w:hanging="709"/>
        <w:jc w:val="both"/>
        <w:rPr>
          <w:rFonts w:asciiTheme="minorHAnsi" w:hAnsiTheme="minorHAnsi"/>
          <w:b/>
          <w:i/>
          <w:sz w:val="24"/>
          <w:szCs w:val="24"/>
        </w:rPr>
      </w:pPr>
      <w:r w:rsidRPr="00F96F60">
        <w:rPr>
          <w:rFonts w:asciiTheme="minorHAnsi" w:hAnsiTheme="minorHAnsi"/>
          <w:b/>
          <w:i/>
          <w:noProof/>
          <w:sz w:val="24"/>
          <w:szCs w:val="24"/>
        </w:rPr>
        <w:drawing>
          <wp:inline distT="0" distB="0" distL="0" distR="0" wp14:anchorId="2BF27EF5" wp14:editId="10FD5A71">
            <wp:extent cx="5988840" cy="3064475"/>
            <wp:effectExtent l="19050" t="0" r="11910" b="2575"/>
            <wp:docPr id="11"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152D7" w:rsidRPr="00F96F60" w:rsidRDefault="002152D7" w:rsidP="002152D7">
      <w:pPr>
        <w:pStyle w:val="ab"/>
        <w:spacing w:line="360" w:lineRule="atLeast"/>
        <w:jc w:val="both"/>
        <w:rPr>
          <w:rFonts w:asciiTheme="minorHAnsi" w:hAnsiTheme="minorHAnsi"/>
          <w:b/>
          <w:i/>
          <w:sz w:val="24"/>
          <w:szCs w:val="24"/>
        </w:rPr>
      </w:pPr>
    </w:p>
    <w:p w:rsidR="002152D7" w:rsidRPr="00F96F60" w:rsidRDefault="002152D7" w:rsidP="002152D7">
      <w:pPr>
        <w:pStyle w:val="ab"/>
        <w:spacing w:line="360" w:lineRule="atLeast"/>
        <w:jc w:val="both"/>
        <w:rPr>
          <w:rFonts w:asciiTheme="minorHAnsi" w:hAnsiTheme="minorHAnsi"/>
          <w:b/>
          <w:i/>
          <w:sz w:val="24"/>
          <w:szCs w:val="24"/>
        </w:rPr>
      </w:pPr>
    </w:p>
    <w:p w:rsidR="002152D7" w:rsidRPr="00F96F60" w:rsidRDefault="002152D7" w:rsidP="002152D7">
      <w:pPr>
        <w:pStyle w:val="ab"/>
        <w:spacing w:line="360" w:lineRule="atLeast"/>
        <w:jc w:val="both"/>
        <w:rPr>
          <w:rFonts w:asciiTheme="minorHAnsi" w:hAnsiTheme="minorHAnsi"/>
          <w:b/>
          <w:i/>
          <w:sz w:val="24"/>
          <w:szCs w:val="24"/>
        </w:rPr>
      </w:pPr>
    </w:p>
    <w:p w:rsidR="002152D7" w:rsidRPr="00F96F60"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Και στις τρεις κατηγορίες, η εξάρτηση από τα τραπεζικά κεφάλαια κρίνεται αρκετά χαμηλή (30% κατηγορία Α, 31% κατηγορία Β, 24% κατηγορία Γ) και σε συνδυασμό με τις ικανοποιητικές εκτιμήσεις στα προηγούμενα μεγέθη που εξετάστηκαν, αποτελεί δείγμα μία</w:t>
      </w:r>
      <w:r>
        <w:rPr>
          <w:rFonts w:asciiTheme="minorHAnsi" w:hAnsiTheme="minorHAnsi"/>
          <w:sz w:val="24"/>
          <w:szCs w:val="24"/>
        </w:rPr>
        <w:t>ς</w:t>
      </w:r>
      <w:r w:rsidRPr="00F96F60">
        <w:rPr>
          <w:rFonts w:asciiTheme="minorHAnsi" w:hAnsiTheme="minorHAnsi"/>
          <w:sz w:val="24"/>
          <w:szCs w:val="24"/>
        </w:rPr>
        <w:t xml:space="preserve"> άκρως υγιούς επιχειρηματικότητας. </w:t>
      </w:r>
    </w:p>
    <w:p w:rsidR="002152D7" w:rsidRPr="00F96F60" w:rsidRDefault="002152D7" w:rsidP="002152D7">
      <w:pPr>
        <w:pStyle w:val="ab"/>
        <w:spacing w:line="360" w:lineRule="atLeast"/>
        <w:jc w:val="both"/>
        <w:rPr>
          <w:rFonts w:asciiTheme="minorHAnsi" w:hAnsiTheme="minorHAnsi"/>
          <w:sz w:val="24"/>
          <w:szCs w:val="24"/>
        </w:rPr>
      </w:pPr>
    </w:p>
    <w:p w:rsidR="002152D7" w:rsidRPr="00F96F60" w:rsidRDefault="002152D7" w:rsidP="002152D7">
      <w:pPr>
        <w:pStyle w:val="ab"/>
        <w:spacing w:line="360" w:lineRule="atLeast"/>
        <w:jc w:val="both"/>
        <w:rPr>
          <w:rFonts w:asciiTheme="minorHAnsi" w:hAnsiTheme="minorHAnsi"/>
          <w:sz w:val="24"/>
          <w:szCs w:val="24"/>
        </w:rPr>
      </w:pPr>
      <w:r w:rsidRPr="00F96F60">
        <w:rPr>
          <w:rFonts w:asciiTheme="minorHAnsi" w:hAnsiTheme="minorHAnsi"/>
          <w:sz w:val="24"/>
          <w:szCs w:val="24"/>
        </w:rPr>
        <w:t xml:space="preserve">Ακόμα και στις περιπτώσεις των επιχειρήσεων που έχουν κάποιο δάνειο, η πλειοψηφία </w:t>
      </w:r>
      <w:r>
        <w:rPr>
          <w:rFonts w:asciiTheme="minorHAnsi" w:hAnsiTheme="minorHAnsi"/>
          <w:sz w:val="24"/>
          <w:szCs w:val="24"/>
        </w:rPr>
        <w:t>δηλώνει</w:t>
      </w:r>
      <w:r w:rsidRPr="00F96F60">
        <w:rPr>
          <w:rFonts w:asciiTheme="minorHAnsi" w:hAnsiTheme="minorHAnsi"/>
          <w:sz w:val="24"/>
          <w:szCs w:val="24"/>
        </w:rPr>
        <w:t xml:space="preserve"> ότι δεν έχει ανάγκη περαιτέρω δανεισμού. Προφανώς οι παραπάνω απαντήσεις θα πρέπει να συνδυαστούν και με το γεγονός ότι</w:t>
      </w:r>
      <w:r>
        <w:rPr>
          <w:rFonts w:asciiTheme="minorHAnsi" w:hAnsiTheme="minorHAnsi"/>
          <w:sz w:val="24"/>
          <w:szCs w:val="24"/>
        </w:rPr>
        <w:t>,</w:t>
      </w:r>
      <w:r w:rsidRPr="00F96F60">
        <w:rPr>
          <w:rFonts w:asciiTheme="minorHAnsi" w:hAnsiTheme="minorHAnsi"/>
          <w:sz w:val="24"/>
          <w:szCs w:val="24"/>
        </w:rPr>
        <w:t xml:space="preserve"> ο ρόλος των πιστωτικών ιδρυμάτων τα τελευταία χρόνια και η αυστηροποίηση του π</w:t>
      </w:r>
      <w:r>
        <w:rPr>
          <w:rFonts w:asciiTheme="minorHAnsi" w:hAnsiTheme="minorHAnsi"/>
          <w:sz w:val="24"/>
          <w:szCs w:val="24"/>
        </w:rPr>
        <w:t>λαισίου έχουν</w:t>
      </w:r>
      <w:r w:rsidRPr="00F96F60">
        <w:rPr>
          <w:rFonts w:asciiTheme="minorHAnsi" w:hAnsiTheme="minorHAnsi"/>
          <w:sz w:val="24"/>
          <w:szCs w:val="24"/>
        </w:rPr>
        <w:t xml:space="preserve"> διαμορφώσει ένα αρκετά μη ελκυστικό </w:t>
      </w:r>
      <w:r>
        <w:rPr>
          <w:rFonts w:asciiTheme="minorHAnsi" w:hAnsiTheme="minorHAnsi"/>
          <w:sz w:val="24"/>
          <w:szCs w:val="24"/>
        </w:rPr>
        <w:t>περιβάλλον</w:t>
      </w:r>
      <w:r w:rsidRPr="00F96F60">
        <w:rPr>
          <w:rFonts w:asciiTheme="minorHAnsi" w:hAnsiTheme="minorHAnsi"/>
          <w:sz w:val="24"/>
          <w:szCs w:val="24"/>
        </w:rPr>
        <w:t xml:space="preserve"> για εξασφάλιση ρευστότητας. </w:t>
      </w:r>
    </w:p>
    <w:p w:rsidR="002152D7" w:rsidRPr="00F96F60" w:rsidRDefault="002152D7" w:rsidP="002152D7">
      <w:pPr>
        <w:pStyle w:val="ab"/>
        <w:spacing w:line="360" w:lineRule="atLeast"/>
        <w:jc w:val="both"/>
        <w:rPr>
          <w:rFonts w:asciiTheme="minorHAnsi" w:hAnsiTheme="minorHAnsi"/>
          <w:sz w:val="24"/>
          <w:szCs w:val="24"/>
        </w:rPr>
      </w:pPr>
    </w:p>
    <w:p w:rsidR="002152D7" w:rsidRDefault="002152D7" w:rsidP="002152D7">
      <w:pPr>
        <w:pStyle w:val="ab"/>
        <w:spacing w:line="360" w:lineRule="atLeast"/>
        <w:jc w:val="both"/>
        <w:rPr>
          <w:rFonts w:asciiTheme="minorHAnsi" w:hAnsiTheme="minorHAnsi"/>
          <w:b/>
          <w:i/>
          <w:sz w:val="24"/>
          <w:szCs w:val="24"/>
        </w:rPr>
      </w:pPr>
    </w:p>
    <w:p w:rsidR="002152D7" w:rsidRPr="00F96F60" w:rsidRDefault="002152D7" w:rsidP="002152D7">
      <w:pPr>
        <w:pStyle w:val="ab"/>
        <w:spacing w:line="360" w:lineRule="atLeast"/>
        <w:jc w:val="both"/>
        <w:rPr>
          <w:rFonts w:asciiTheme="minorHAnsi" w:hAnsiTheme="minorHAnsi"/>
          <w:sz w:val="24"/>
          <w:szCs w:val="24"/>
        </w:rPr>
      </w:pPr>
    </w:p>
    <w:p w:rsidR="002152D7" w:rsidRPr="00F96F60" w:rsidRDefault="002152D7" w:rsidP="002152D7">
      <w:pPr>
        <w:pStyle w:val="ab"/>
        <w:spacing w:line="360" w:lineRule="atLeast"/>
        <w:jc w:val="both"/>
        <w:rPr>
          <w:rFonts w:asciiTheme="minorHAnsi" w:hAnsiTheme="minorHAnsi"/>
          <w:b/>
          <w:sz w:val="24"/>
          <w:szCs w:val="24"/>
        </w:rPr>
      </w:pPr>
      <w:r>
        <w:rPr>
          <w:rFonts w:asciiTheme="minorHAnsi" w:hAnsiTheme="minorHAnsi"/>
          <w:b/>
          <w:sz w:val="24"/>
          <w:szCs w:val="24"/>
        </w:rPr>
        <w:t>3</w:t>
      </w:r>
      <w:r w:rsidRPr="00F96F60">
        <w:rPr>
          <w:rFonts w:asciiTheme="minorHAnsi" w:hAnsiTheme="minorHAnsi"/>
          <w:b/>
          <w:sz w:val="24"/>
          <w:szCs w:val="24"/>
        </w:rPr>
        <w:t xml:space="preserve">.3. </w:t>
      </w:r>
      <w:r>
        <w:rPr>
          <w:rFonts w:asciiTheme="minorHAnsi" w:hAnsiTheme="minorHAnsi"/>
          <w:b/>
          <w:sz w:val="24"/>
          <w:szCs w:val="24"/>
        </w:rPr>
        <w:t>Τομείς των επιχειρήσεων</w:t>
      </w:r>
      <w:r w:rsidRPr="00F96F60">
        <w:rPr>
          <w:rFonts w:asciiTheme="minorHAnsi" w:hAnsiTheme="minorHAnsi"/>
          <w:b/>
          <w:sz w:val="24"/>
          <w:szCs w:val="24"/>
        </w:rPr>
        <w:t xml:space="preserve"> για τη βελτίωση της ανταγωνιστικότητας</w:t>
      </w:r>
    </w:p>
    <w:p w:rsidR="002152D7" w:rsidRDefault="002152D7" w:rsidP="002152D7">
      <w:pPr>
        <w:pStyle w:val="ab"/>
        <w:spacing w:line="360" w:lineRule="atLeast"/>
        <w:jc w:val="both"/>
        <w:rPr>
          <w:rFonts w:asciiTheme="minorHAnsi" w:hAnsiTheme="minorHAnsi"/>
          <w:sz w:val="24"/>
          <w:szCs w:val="24"/>
        </w:rPr>
      </w:pPr>
    </w:p>
    <w:p w:rsidR="002152D7" w:rsidRDefault="002152D7" w:rsidP="002152D7">
      <w:pPr>
        <w:pStyle w:val="ab"/>
        <w:spacing w:line="360" w:lineRule="atLeast"/>
        <w:jc w:val="both"/>
        <w:rPr>
          <w:rFonts w:asciiTheme="minorHAnsi" w:hAnsiTheme="minorHAnsi"/>
          <w:sz w:val="24"/>
          <w:szCs w:val="24"/>
        </w:rPr>
      </w:pPr>
      <w:r>
        <w:rPr>
          <w:rFonts w:asciiTheme="minorHAnsi" w:hAnsiTheme="minorHAnsi"/>
          <w:sz w:val="24"/>
          <w:szCs w:val="24"/>
        </w:rPr>
        <w:t xml:space="preserve">Από τις επιχειρήσεις ζητήθηκε να απαντήσουν αυθόρμητα σε ποιους τομείς θα πρότειναν παρέμβαση για τη βελτίωση ανταγωνιστικότητας της επιχείρησής τους. </w:t>
      </w:r>
      <w:r>
        <w:rPr>
          <w:sz w:val="24"/>
          <w:szCs w:val="24"/>
        </w:rPr>
        <w:t xml:space="preserve">Σχεδόν οι μισές επιχειρήσεις έδωσαν </w:t>
      </w:r>
      <w:r w:rsidRPr="00667C64">
        <w:rPr>
          <w:sz w:val="24"/>
          <w:szCs w:val="24"/>
          <w:u w:val="single"/>
        </w:rPr>
        <w:t xml:space="preserve">αυθόρμητες </w:t>
      </w:r>
      <w:r>
        <w:rPr>
          <w:sz w:val="24"/>
          <w:szCs w:val="24"/>
        </w:rPr>
        <w:t>απαντήσεις (μέχρι δύο απαντήσεις) ενώ οι υπόλοιπες επιχειρήσεις υποβοηθήθηκαν στη</w:t>
      </w:r>
      <w:r w:rsidRPr="00C94144">
        <w:rPr>
          <w:sz w:val="24"/>
          <w:szCs w:val="24"/>
        </w:rPr>
        <w:t xml:space="preserve"> διατύπωση της απάντησης μέσω πίνακα ενδεικτικών απαντήσεων</w:t>
      </w:r>
      <w:r>
        <w:rPr>
          <w:sz w:val="24"/>
          <w:szCs w:val="24"/>
        </w:rPr>
        <w:t xml:space="preserve">. </w:t>
      </w:r>
    </w:p>
    <w:p w:rsidR="002152D7" w:rsidRPr="00F96F60" w:rsidRDefault="002152D7" w:rsidP="002152D7">
      <w:pPr>
        <w:pStyle w:val="ab"/>
        <w:spacing w:line="360" w:lineRule="atLeast"/>
        <w:jc w:val="both"/>
        <w:rPr>
          <w:rFonts w:asciiTheme="minorHAnsi" w:hAnsiTheme="minorHAnsi"/>
          <w:sz w:val="24"/>
          <w:szCs w:val="24"/>
        </w:rPr>
      </w:pPr>
    </w:p>
    <w:p w:rsidR="002152D7" w:rsidRPr="00F96F60" w:rsidRDefault="002152D7" w:rsidP="002152D7">
      <w:pPr>
        <w:pStyle w:val="ab"/>
        <w:spacing w:line="360" w:lineRule="atLeast"/>
        <w:jc w:val="both"/>
        <w:rPr>
          <w:rFonts w:asciiTheme="minorHAnsi" w:hAnsiTheme="minorHAnsi"/>
          <w:b/>
          <w:sz w:val="24"/>
          <w:szCs w:val="24"/>
        </w:rPr>
      </w:pPr>
      <w:r>
        <w:rPr>
          <w:rFonts w:asciiTheme="minorHAnsi" w:hAnsiTheme="minorHAnsi"/>
          <w:b/>
          <w:sz w:val="24"/>
          <w:szCs w:val="24"/>
        </w:rPr>
        <w:t>3</w:t>
      </w:r>
      <w:r w:rsidRPr="00F96F60">
        <w:rPr>
          <w:rFonts w:asciiTheme="minorHAnsi" w:hAnsiTheme="minorHAnsi"/>
          <w:b/>
          <w:sz w:val="24"/>
          <w:szCs w:val="24"/>
        </w:rPr>
        <w:t>.3.1 Τομέας παρέμβασης επιχειρήσεων</w:t>
      </w:r>
    </w:p>
    <w:p w:rsidR="002152D7" w:rsidRPr="00C94144" w:rsidRDefault="002152D7" w:rsidP="002152D7">
      <w:pPr>
        <w:spacing w:after="0" w:line="360" w:lineRule="auto"/>
        <w:ind w:right="-341"/>
        <w:rPr>
          <w:b/>
          <w:sz w:val="24"/>
          <w:szCs w:val="24"/>
        </w:rPr>
      </w:pPr>
    </w:p>
    <w:p w:rsidR="002152D7" w:rsidRPr="00C94144" w:rsidRDefault="002152D7" w:rsidP="002152D7">
      <w:pPr>
        <w:spacing w:after="0" w:line="360" w:lineRule="atLeast"/>
        <w:ind w:right="-340"/>
        <w:jc w:val="both"/>
        <w:rPr>
          <w:rFonts w:asciiTheme="minorHAnsi" w:hAnsiTheme="minorHAnsi"/>
          <w:sz w:val="24"/>
          <w:szCs w:val="24"/>
          <w:u w:val="single"/>
        </w:rPr>
      </w:pPr>
      <w:r w:rsidRPr="00C94144">
        <w:rPr>
          <w:rFonts w:asciiTheme="minorHAnsi" w:hAnsiTheme="minorHAnsi"/>
          <w:sz w:val="24"/>
          <w:szCs w:val="24"/>
          <w:u w:val="single"/>
        </w:rPr>
        <w:t>Αυθόρμητες απαντήσεις</w:t>
      </w:r>
    </w:p>
    <w:p w:rsidR="002152D7" w:rsidRPr="00C94144" w:rsidRDefault="002152D7" w:rsidP="002152D7">
      <w:pPr>
        <w:spacing w:after="0" w:line="360" w:lineRule="atLeast"/>
        <w:ind w:right="-341"/>
        <w:jc w:val="both"/>
        <w:rPr>
          <w:sz w:val="24"/>
          <w:szCs w:val="24"/>
        </w:rPr>
      </w:pPr>
      <w:r w:rsidRPr="00C94144">
        <w:rPr>
          <w:sz w:val="24"/>
          <w:szCs w:val="24"/>
        </w:rPr>
        <w:t xml:space="preserve">Οι επιχειρήσεις που δραστηριοποιούνται στη  ναυπηγοεπισκευή εστίασαν σε τομείς που σχετίζονται α) με την εσωτερική οργάνωση </w:t>
      </w:r>
      <w:r>
        <w:rPr>
          <w:sz w:val="24"/>
          <w:szCs w:val="24"/>
        </w:rPr>
        <w:t>και λειτουργία τους [π</w:t>
      </w:r>
      <w:r w:rsidRPr="00C94144">
        <w:rPr>
          <w:sz w:val="24"/>
          <w:szCs w:val="24"/>
        </w:rPr>
        <w:t>ωλήσεις – Marketing (25%</w:t>
      </w:r>
      <w:r>
        <w:rPr>
          <w:sz w:val="24"/>
          <w:szCs w:val="24"/>
        </w:rPr>
        <w:t>), κατάρτιση προσωπικού (12%), προσέγγιση πελατών -δ</w:t>
      </w:r>
      <w:r w:rsidRPr="00C94144">
        <w:rPr>
          <w:sz w:val="24"/>
          <w:szCs w:val="24"/>
        </w:rPr>
        <w:t>ιαφήμιση(10%)] και β) με τον εξοπλισμό της επιχείρησης (25%).</w:t>
      </w:r>
    </w:p>
    <w:p w:rsidR="002152D7" w:rsidRPr="00C94144" w:rsidRDefault="002152D7" w:rsidP="002152D7">
      <w:pPr>
        <w:spacing w:after="0" w:line="360" w:lineRule="atLeast"/>
        <w:ind w:right="-341"/>
        <w:jc w:val="both"/>
        <w:rPr>
          <w:sz w:val="24"/>
          <w:szCs w:val="24"/>
        </w:rPr>
      </w:pPr>
      <w:r w:rsidRPr="00C94144">
        <w:rPr>
          <w:sz w:val="24"/>
          <w:szCs w:val="24"/>
        </w:rPr>
        <w:t>Οι επιχειρήσεις που δραστηριοποιούνται στη  κατασκευή ναυτιλιακού εξοπλισμού εστίασαν σε τομείς που σχετίζονται α) με την εσωτερική</w:t>
      </w:r>
      <w:r>
        <w:rPr>
          <w:sz w:val="24"/>
          <w:szCs w:val="24"/>
        </w:rPr>
        <w:t xml:space="preserve"> οργάνωση και λειτουργία τους [πωλήσεις – </w:t>
      </w:r>
      <w:r>
        <w:rPr>
          <w:sz w:val="24"/>
          <w:szCs w:val="24"/>
          <w:lang w:val="en-US"/>
        </w:rPr>
        <w:t>m</w:t>
      </w:r>
      <w:r w:rsidRPr="00C94144">
        <w:rPr>
          <w:sz w:val="24"/>
          <w:szCs w:val="24"/>
        </w:rPr>
        <w:t>arketing (21</w:t>
      </w:r>
      <w:r>
        <w:rPr>
          <w:sz w:val="24"/>
          <w:szCs w:val="24"/>
        </w:rPr>
        <w:t>%), κατάρτιση π</w:t>
      </w:r>
      <w:r w:rsidRPr="00C94144">
        <w:rPr>
          <w:sz w:val="24"/>
          <w:szCs w:val="24"/>
        </w:rPr>
        <w:t>ροσωπικού (17</w:t>
      </w:r>
      <w:r>
        <w:rPr>
          <w:sz w:val="24"/>
          <w:szCs w:val="24"/>
        </w:rPr>
        <w:t>%), προσέγγιση π</w:t>
      </w:r>
      <w:r w:rsidRPr="00C94144">
        <w:rPr>
          <w:sz w:val="24"/>
          <w:szCs w:val="24"/>
        </w:rPr>
        <w:t>ελατών</w:t>
      </w:r>
      <w:r>
        <w:rPr>
          <w:sz w:val="24"/>
          <w:szCs w:val="24"/>
        </w:rPr>
        <w:t>-δ</w:t>
      </w:r>
      <w:r w:rsidRPr="00C94144">
        <w:rPr>
          <w:sz w:val="24"/>
          <w:szCs w:val="24"/>
        </w:rPr>
        <w:t>ιαφήμιση(32%)] και β) με τον εξοπλισμό της επιχείρησης (16%). Οι επιχειρήσ</w:t>
      </w:r>
      <w:r>
        <w:rPr>
          <w:sz w:val="24"/>
          <w:szCs w:val="24"/>
        </w:rPr>
        <w:t>εις που δραστηριοποιούνται στην προμήθεια ναυτιλιακού εξοπλισμού</w:t>
      </w:r>
      <w:r w:rsidRPr="00C94144">
        <w:rPr>
          <w:sz w:val="24"/>
          <w:szCs w:val="24"/>
        </w:rPr>
        <w:t xml:space="preserve"> εστίασαν στην </w:t>
      </w:r>
      <w:r w:rsidRPr="00C94144">
        <w:rPr>
          <w:sz w:val="24"/>
          <w:szCs w:val="24"/>
        </w:rPr>
        <w:lastRenderedPageBreak/>
        <w:t>εσωτερική</w:t>
      </w:r>
      <w:r>
        <w:rPr>
          <w:sz w:val="24"/>
          <w:szCs w:val="24"/>
        </w:rPr>
        <w:t xml:space="preserve"> οργάνωση και λειτουργία τους [π</w:t>
      </w:r>
      <w:r w:rsidRPr="00C94144">
        <w:rPr>
          <w:sz w:val="24"/>
          <w:szCs w:val="24"/>
        </w:rPr>
        <w:t xml:space="preserve">ωλήσεις – Marketing (67%) και </w:t>
      </w:r>
      <w:r>
        <w:rPr>
          <w:sz w:val="24"/>
          <w:szCs w:val="24"/>
        </w:rPr>
        <w:t>κατάρτιση π</w:t>
      </w:r>
      <w:r w:rsidRPr="00C94144">
        <w:rPr>
          <w:sz w:val="24"/>
          <w:szCs w:val="24"/>
        </w:rPr>
        <w:t>ροσωπικού (11%)]</w:t>
      </w:r>
      <w:r>
        <w:rPr>
          <w:sz w:val="24"/>
          <w:szCs w:val="24"/>
        </w:rPr>
        <w:t>.</w:t>
      </w:r>
    </w:p>
    <w:p w:rsidR="002152D7" w:rsidRDefault="002152D7" w:rsidP="002152D7">
      <w:pPr>
        <w:pStyle w:val="ab"/>
        <w:spacing w:line="360" w:lineRule="atLeast"/>
        <w:ind w:hanging="1276"/>
        <w:rPr>
          <w:rFonts w:asciiTheme="minorHAnsi" w:hAnsiTheme="minorHAnsi"/>
          <w:sz w:val="24"/>
          <w:szCs w:val="24"/>
        </w:rPr>
      </w:pPr>
      <w:r>
        <w:rPr>
          <w:rFonts w:asciiTheme="minorHAnsi" w:hAnsiTheme="minorHAnsi"/>
          <w:sz w:val="24"/>
          <w:szCs w:val="24"/>
        </w:rPr>
        <w:t xml:space="preserve">                      </w:t>
      </w:r>
    </w:p>
    <w:p w:rsidR="002152D7" w:rsidRDefault="002152D7" w:rsidP="002152D7">
      <w:pPr>
        <w:pStyle w:val="ab"/>
        <w:spacing w:line="360" w:lineRule="atLeast"/>
        <w:ind w:hanging="1276"/>
        <w:rPr>
          <w:rFonts w:asciiTheme="minorHAnsi" w:hAnsiTheme="minorHAnsi"/>
          <w:sz w:val="24"/>
          <w:szCs w:val="24"/>
        </w:rPr>
      </w:pPr>
      <w:r>
        <w:rPr>
          <w:rFonts w:asciiTheme="minorHAnsi" w:hAnsiTheme="minorHAnsi"/>
          <w:sz w:val="24"/>
          <w:szCs w:val="24"/>
        </w:rPr>
        <w:t xml:space="preserve">                        Πίνακας 3.3</w:t>
      </w:r>
    </w:p>
    <w:p w:rsidR="002152D7" w:rsidRPr="00E76F3B" w:rsidRDefault="002152D7" w:rsidP="002152D7">
      <w:pPr>
        <w:pStyle w:val="ab"/>
        <w:spacing w:line="360" w:lineRule="atLeast"/>
        <w:ind w:hanging="1276"/>
        <w:rPr>
          <w:rFonts w:asciiTheme="minorHAnsi" w:hAnsiTheme="minorHAnsi"/>
          <w:sz w:val="24"/>
          <w:szCs w:val="24"/>
        </w:rPr>
      </w:pPr>
    </w:p>
    <w:p w:rsidR="002152D7" w:rsidRPr="00320D15" w:rsidRDefault="002152D7" w:rsidP="002152D7">
      <w:pPr>
        <w:pStyle w:val="a3"/>
        <w:spacing w:after="0" w:line="360" w:lineRule="auto"/>
        <w:ind w:left="76" w:right="-341"/>
        <w:jc w:val="center"/>
        <w:rPr>
          <w:b/>
          <w:sz w:val="20"/>
          <w:szCs w:val="20"/>
        </w:rPr>
      </w:pPr>
      <w:r w:rsidRPr="00320D15">
        <w:rPr>
          <w:b/>
          <w:sz w:val="20"/>
          <w:szCs w:val="20"/>
        </w:rPr>
        <w:t xml:space="preserve">Η Εσωτερική Οργάνωση </w:t>
      </w:r>
      <w:r>
        <w:rPr>
          <w:b/>
          <w:sz w:val="20"/>
          <w:szCs w:val="20"/>
        </w:rPr>
        <w:t xml:space="preserve">,  η </w:t>
      </w:r>
      <w:r w:rsidRPr="00320D15">
        <w:rPr>
          <w:b/>
          <w:sz w:val="20"/>
          <w:szCs w:val="20"/>
        </w:rPr>
        <w:t xml:space="preserve">Λειτουργία της Επιχείρησης </w:t>
      </w:r>
      <w:r>
        <w:rPr>
          <w:b/>
          <w:sz w:val="20"/>
          <w:szCs w:val="20"/>
        </w:rPr>
        <w:t xml:space="preserve">και ο εξοπλισμός / μηχανήματα </w:t>
      </w:r>
      <w:r w:rsidRPr="00320D15">
        <w:rPr>
          <w:b/>
          <w:sz w:val="20"/>
          <w:szCs w:val="20"/>
        </w:rPr>
        <w:t>ως σημαντικός τομέας ενίσχυσης της ανταγωνιστικότητας</w:t>
      </w:r>
    </w:p>
    <w:tbl>
      <w:tblPr>
        <w:tblStyle w:val="a7"/>
        <w:tblW w:w="10207" w:type="dxa"/>
        <w:tblInd w:w="-601" w:type="dxa"/>
        <w:tblLook w:val="04A0" w:firstRow="1" w:lastRow="0" w:firstColumn="1" w:lastColumn="0" w:noHBand="0" w:noVBand="1"/>
      </w:tblPr>
      <w:tblGrid>
        <w:gridCol w:w="1843"/>
        <w:gridCol w:w="1559"/>
        <w:gridCol w:w="2126"/>
        <w:gridCol w:w="2693"/>
        <w:gridCol w:w="1986"/>
      </w:tblGrid>
      <w:tr w:rsidR="002152D7" w:rsidRPr="00320D15" w:rsidTr="00CA6A08">
        <w:tc>
          <w:tcPr>
            <w:tcW w:w="1843" w:type="dxa"/>
          </w:tcPr>
          <w:p w:rsidR="002152D7" w:rsidRPr="00184721" w:rsidRDefault="002152D7" w:rsidP="00CA6A08">
            <w:pPr>
              <w:spacing w:line="360" w:lineRule="auto"/>
              <w:ind w:right="-341"/>
              <w:jc w:val="center"/>
              <w:rPr>
                <w:b/>
              </w:rPr>
            </w:pPr>
            <w:r>
              <w:rPr>
                <w:b/>
              </w:rPr>
              <w:t>ΚΑΤΗΓΟΡΙΕΣ ΕΠΙΧΕΙΡΗΣΕΩΝ</w:t>
            </w:r>
          </w:p>
        </w:tc>
        <w:tc>
          <w:tcPr>
            <w:tcW w:w="1559" w:type="dxa"/>
            <w:vAlign w:val="center"/>
          </w:tcPr>
          <w:p w:rsidR="002152D7" w:rsidRDefault="002152D7" w:rsidP="00CA6A08">
            <w:pPr>
              <w:spacing w:line="360" w:lineRule="auto"/>
              <w:ind w:right="-341"/>
              <w:jc w:val="center"/>
              <w:rPr>
                <w:b/>
              </w:rPr>
            </w:pPr>
            <w:r w:rsidRPr="00320D15">
              <w:rPr>
                <w:b/>
              </w:rPr>
              <w:t>ΠΩΛΗΣΕΙΣ-</w:t>
            </w:r>
          </w:p>
          <w:p w:rsidR="002152D7" w:rsidRPr="00320D15" w:rsidRDefault="002152D7" w:rsidP="00CA6A08">
            <w:pPr>
              <w:spacing w:line="360" w:lineRule="auto"/>
              <w:ind w:right="-341"/>
              <w:jc w:val="center"/>
              <w:rPr>
                <w:b/>
              </w:rPr>
            </w:pPr>
            <w:r w:rsidRPr="00320D15">
              <w:rPr>
                <w:b/>
              </w:rPr>
              <w:t>ΜΑΡΚΕΤΙΝΓΚ</w:t>
            </w:r>
          </w:p>
        </w:tc>
        <w:tc>
          <w:tcPr>
            <w:tcW w:w="2126" w:type="dxa"/>
            <w:vAlign w:val="center"/>
          </w:tcPr>
          <w:p w:rsidR="002152D7" w:rsidRDefault="002152D7" w:rsidP="00CA6A08">
            <w:pPr>
              <w:spacing w:line="360" w:lineRule="auto"/>
              <w:ind w:right="-341"/>
              <w:jc w:val="center"/>
              <w:rPr>
                <w:b/>
              </w:rPr>
            </w:pPr>
            <w:r w:rsidRPr="00320D15">
              <w:rPr>
                <w:b/>
              </w:rPr>
              <w:t>ΚΑΤΑΡΤΙΣΗ</w:t>
            </w:r>
          </w:p>
          <w:p w:rsidR="002152D7" w:rsidRPr="00320D15" w:rsidRDefault="002152D7" w:rsidP="00CA6A08">
            <w:pPr>
              <w:spacing w:line="360" w:lineRule="auto"/>
              <w:ind w:right="-341"/>
              <w:jc w:val="center"/>
              <w:rPr>
                <w:b/>
              </w:rPr>
            </w:pPr>
            <w:r w:rsidRPr="00320D15">
              <w:rPr>
                <w:b/>
              </w:rPr>
              <w:t>ΠΡΟΣΩΠΙΚΟΥ</w:t>
            </w:r>
          </w:p>
        </w:tc>
        <w:tc>
          <w:tcPr>
            <w:tcW w:w="2693" w:type="dxa"/>
            <w:vAlign w:val="center"/>
          </w:tcPr>
          <w:p w:rsidR="002152D7" w:rsidRPr="00320D15" w:rsidRDefault="002152D7" w:rsidP="00CA6A08">
            <w:pPr>
              <w:spacing w:line="360" w:lineRule="auto"/>
              <w:ind w:right="-341"/>
              <w:jc w:val="center"/>
              <w:rPr>
                <w:b/>
              </w:rPr>
            </w:pPr>
            <w:r w:rsidRPr="00320D15">
              <w:rPr>
                <w:b/>
              </w:rPr>
              <w:t>ΠΡΟΣΕΓΓΙΣΗ ΠΕΛΑΤΩΝ - ΔΙΑΦΗΜΙΣΗ</w:t>
            </w:r>
          </w:p>
        </w:tc>
        <w:tc>
          <w:tcPr>
            <w:tcW w:w="1986" w:type="dxa"/>
            <w:vAlign w:val="center"/>
          </w:tcPr>
          <w:p w:rsidR="002152D7" w:rsidRPr="00320D15" w:rsidRDefault="002152D7" w:rsidP="00CA6A08">
            <w:pPr>
              <w:spacing w:line="360" w:lineRule="auto"/>
              <w:ind w:right="-341"/>
              <w:jc w:val="center"/>
              <w:rPr>
                <w:b/>
              </w:rPr>
            </w:pPr>
            <w:r w:rsidRPr="00320D15">
              <w:rPr>
                <w:b/>
              </w:rPr>
              <w:t>ΕΞΟΠΛΙΣΜΟΣ</w:t>
            </w:r>
          </w:p>
          <w:p w:rsidR="002152D7" w:rsidRPr="00320D15" w:rsidRDefault="002152D7" w:rsidP="00CA6A08">
            <w:pPr>
              <w:spacing w:line="360" w:lineRule="auto"/>
              <w:ind w:right="-341"/>
              <w:jc w:val="center"/>
              <w:rPr>
                <w:b/>
              </w:rPr>
            </w:pPr>
            <w:r w:rsidRPr="00320D15">
              <w:rPr>
                <w:b/>
              </w:rPr>
              <w:t>ΜΗΧΑΝΗΜΑΤΑ</w:t>
            </w:r>
          </w:p>
        </w:tc>
      </w:tr>
      <w:tr w:rsidR="002152D7" w:rsidRPr="00320D15" w:rsidTr="00CA6A08">
        <w:tc>
          <w:tcPr>
            <w:tcW w:w="1843" w:type="dxa"/>
          </w:tcPr>
          <w:p w:rsidR="002152D7" w:rsidRPr="00320D15" w:rsidRDefault="002152D7" w:rsidP="00CA6A08">
            <w:pPr>
              <w:spacing w:line="360" w:lineRule="auto"/>
              <w:ind w:right="-341"/>
              <w:jc w:val="center"/>
            </w:pPr>
            <w:r w:rsidRPr="00320D15">
              <w:t>Α</w:t>
            </w:r>
          </w:p>
        </w:tc>
        <w:tc>
          <w:tcPr>
            <w:tcW w:w="1559" w:type="dxa"/>
          </w:tcPr>
          <w:p w:rsidR="002152D7" w:rsidRPr="00320D15" w:rsidRDefault="002152D7" w:rsidP="00CA6A08">
            <w:pPr>
              <w:spacing w:line="360" w:lineRule="auto"/>
              <w:ind w:right="-341"/>
              <w:jc w:val="center"/>
            </w:pPr>
            <w:r w:rsidRPr="00320D15">
              <w:t>25%</w:t>
            </w:r>
          </w:p>
        </w:tc>
        <w:tc>
          <w:tcPr>
            <w:tcW w:w="2126" w:type="dxa"/>
          </w:tcPr>
          <w:p w:rsidR="002152D7" w:rsidRPr="00320D15" w:rsidRDefault="002152D7" w:rsidP="00CA6A08">
            <w:pPr>
              <w:spacing w:line="360" w:lineRule="auto"/>
              <w:ind w:right="-341"/>
              <w:jc w:val="center"/>
            </w:pPr>
            <w:r w:rsidRPr="00320D15">
              <w:t>12%</w:t>
            </w:r>
          </w:p>
        </w:tc>
        <w:tc>
          <w:tcPr>
            <w:tcW w:w="2693" w:type="dxa"/>
          </w:tcPr>
          <w:p w:rsidR="002152D7" w:rsidRPr="00320D15" w:rsidRDefault="002152D7" w:rsidP="00CA6A08">
            <w:pPr>
              <w:spacing w:line="360" w:lineRule="auto"/>
              <w:ind w:right="-341"/>
              <w:jc w:val="center"/>
            </w:pPr>
            <w:r w:rsidRPr="00320D15">
              <w:t>10%</w:t>
            </w:r>
          </w:p>
        </w:tc>
        <w:tc>
          <w:tcPr>
            <w:tcW w:w="1986" w:type="dxa"/>
          </w:tcPr>
          <w:p w:rsidR="002152D7" w:rsidRPr="00320D15" w:rsidRDefault="002152D7" w:rsidP="00CA6A08">
            <w:pPr>
              <w:spacing w:line="360" w:lineRule="auto"/>
              <w:ind w:right="-341"/>
              <w:jc w:val="center"/>
            </w:pPr>
            <w:r>
              <w:t>57%</w:t>
            </w:r>
          </w:p>
        </w:tc>
      </w:tr>
      <w:tr w:rsidR="002152D7" w:rsidRPr="00320D15" w:rsidTr="00CA6A08">
        <w:tc>
          <w:tcPr>
            <w:tcW w:w="1843" w:type="dxa"/>
          </w:tcPr>
          <w:p w:rsidR="002152D7" w:rsidRPr="00320D15" w:rsidRDefault="002152D7" w:rsidP="00CA6A08">
            <w:pPr>
              <w:spacing w:line="360" w:lineRule="auto"/>
              <w:ind w:right="-341"/>
              <w:jc w:val="center"/>
            </w:pPr>
            <w:r w:rsidRPr="00320D15">
              <w:t>Β</w:t>
            </w:r>
          </w:p>
        </w:tc>
        <w:tc>
          <w:tcPr>
            <w:tcW w:w="1559" w:type="dxa"/>
          </w:tcPr>
          <w:p w:rsidR="002152D7" w:rsidRPr="00320D15" w:rsidRDefault="002152D7" w:rsidP="00CA6A08">
            <w:pPr>
              <w:spacing w:line="360" w:lineRule="auto"/>
              <w:ind w:right="-341"/>
              <w:jc w:val="center"/>
            </w:pPr>
            <w:r w:rsidRPr="00320D15">
              <w:t>21%</w:t>
            </w:r>
          </w:p>
        </w:tc>
        <w:tc>
          <w:tcPr>
            <w:tcW w:w="2126" w:type="dxa"/>
          </w:tcPr>
          <w:p w:rsidR="002152D7" w:rsidRPr="00320D15" w:rsidRDefault="002152D7" w:rsidP="00CA6A08">
            <w:pPr>
              <w:spacing w:line="360" w:lineRule="auto"/>
              <w:ind w:right="-341"/>
              <w:jc w:val="center"/>
            </w:pPr>
            <w:r w:rsidRPr="00320D15">
              <w:t>17%</w:t>
            </w:r>
          </w:p>
        </w:tc>
        <w:tc>
          <w:tcPr>
            <w:tcW w:w="2693" w:type="dxa"/>
          </w:tcPr>
          <w:p w:rsidR="002152D7" w:rsidRPr="00320D15" w:rsidRDefault="002152D7" w:rsidP="00CA6A08">
            <w:pPr>
              <w:spacing w:line="360" w:lineRule="auto"/>
              <w:ind w:right="-341"/>
              <w:jc w:val="center"/>
            </w:pPr>
            <w:r w:rsidRPr="00320D15">
              <w:t>32%</w:t>
            </w:r>
          </w:p>
        </w:tc>
        <w:tc>
          <w:tcPr>
            <w:tcW w:w="1986" w:type="dxa"/>
          </w:tcPr>
          <w:p w:rsidR="002152D7" w:rsidRPr="00320D15" w:rsidRDefault="002152D7" w:rsidP="00CA6A08">
            <w:pPr>
              <w:spacing w:line="360" w:lineRule="auto"/>
              <w:ind w:right="-341"/>
              <w:jc w:val="center"/>
            </w:pPr>
            <w:r>
              <w:t>33,3</w:t>
            </w:r>
            <w:r w:rsidRPr="00320D15">
              <w:t>%</w:t>
            </w:r>
          </w:p>
        </w:tc>
      </w:tr>
      <w:tr w:rsidR="002152D7" w:rsidRPr="00320D15" w:rsidTr="00CA6A08">
        <w:tc>
          <w:tcPr>
            <w:tcW w:w="1843" w:type="dxa"/>
          </w:tcPr>
          <w:p w:rsidR="002152D7" w:rsidRPr="00320D15" w:rsidRDefault="002152D7" w:rsidP="00CA6A08">
            <w:pPr>
              <w:spacing w:line="360" w:lineRule="auto"/>
              <w:ind w:right="-341"/>
              <w:jc w:val="center"/>
            </w:pPr>
            <w:r w:rsidRPr="00320D15">
              <w:t>Γ</w:t>
            </w:r>
          </w:p>
        </w:tc>
        <w:tc>
          <w:tcPr>
            <w:tcW w:w="1559" w:type="dxa"/>
          </w:tcPr>
          <w:p w:rsidR="002152D7" w:rsidRPr="00320D15" w:rsidRDefault="002152D7" w:rsidP="00CA6A08">
            <w:pPr>
              <w:spacing w:line="360" w:lineRule="auto"/>
              <w:ind w:right="-341"/>
              <w:jc w:val="center"/>
            </w:pPr>
            <w:r w:rsidRPr="00320D15">
              <w:t>67</w:t>
            </w:r>
            <w:r>
              <w:t>%</w:t>
            </w:r>
          </w:p>
        </w:tc>
        <w:tc>
          <w:tcPr>
            <w:tcW w:w="2126" w:type="dxa"/>
          </w:tcPr>
          <w:p w:rsidR="002152D7" w:rsidRPr="00320D15" w:rsidRDefault="002152D7" w:rsidP="00CA6A08">
            <w:pPr>
              <w:spacing w:line="360" w:lineRule="auto"/>
              <w:ind w:right="-341"/>
              <w:jc w:val="center"/>
            </w:pPr>
            <w:r w:rsidRPr="00320D15">
              <w:t>11%</w:t>
            </w:r>
          </w:p>
        </w:tc>
        <w:tc>
          <w:tcPr>
            <w:tcW w:w="2693" w:type="dxa"/>
          </w:tcPr>
          <w:p w:rsidR="002152D7" w:rsidRPr="00320D15" w:rsidRDefault="002152D7" w:rsidP="00CA6A08">
            <w:pPr>
              <w:spacing w:line="360" w:lineRule="auto"/>
              <w:ind w:right="-341"/>
              <w:jc w:val="center"/>
            </w:pPr>
            <w:r w:rsidRPr="00320D15">
              <w:t>8%</w:t>
            </w:r>
          </w:p>
        </w:tc>
        <w:tc>
          <w:tcPr>
            <w:tcW w:w="1986" w:type="dxa"/>
          </w:tcPr>
          <w:p w:rsidR="002152D7" w:rsidRPr="00320D15" w:rsidRDefault="002152D7" w:rsidP="00CA6A08">
            <w:pPr>
              <w:spacing w:line="360" w:lineRule="auto"/>
              <w:ind w:right="-341"/>
              <w:jc w:val="center"/>
            </w:pPr>
            <w:r>
              <w:t>31,3%</w:t>
            </w:r>
          </w:p>
        </w:tc>
      </w:tr>
    </w:tbl>
    <w:p w:rsidR="002152D7" w:rsidRPr="00320D15" w:rsidRDefault="002152D7" w:rsidP="002152D7">
      <w:pPr>
        <w:spacing w:after="0" w:line="360" w:lineRule="auto"/>
        <w:ind w:right="-341"/>
        <w:rPr>
          <w:b/>
          <w:sz w:val="20"/>
          <w:szCs w:val="20"/>
        </w:rPr>
      </w:pPr>
    </w:p>
    <w:p w:rsidR="002152D7" w:rsidRDefault="002152D7" w:rsidP="002152D7">
      <w:pPr>
        <w:pStyle w:val="a3"/>
        <w:spacing w:after="0" w:line="360" w:lineRule="auto"/>
        <w:ind w:left="76" w:right="-341"/>
        <w:jc w:val="center"/>
        <w:rPr>
          <w:b/>
          <w:sz w:val="20"/>
          <w:szCs w:val="20"/>
        </w:rPr>
      </w:pPr>
    </w:p>
    <w:p w:rsidR="002152D7" w:rsidRPr="00102D9A" w:rsidRDefault="002152D7" w:rsidP="002152D7">
      <w:pPr>
        <w:spacing w:after="0" w:line="360" w:lineRule="atLeast"/>
        <w:ind w:right="-341"/>
        <w:jc w:val="both"/>
        <w:rPr>
          <w:sz w:val="24"/>
          <w:szCs w:val="24"/>
        </w:rPr>
      </w:pPr>
    </w:p>
    <w:p w:rsidR="002152D7" w:rsidRPr="00C94144" w:rsidRDefault="002152D7" w:rsidP="002152D7">
      <w:pPr>
        <w:spacing w:after="0" w:line="360" w:lineRule="atLeast"/>
        <w:ind w:right="-340"/>
        <w:jc w:val="both"/>
        <w:rPr>
          <w:rFonts w:asciiTheme="minorHAnsi" w:hAnsiTheme="minorHAnsi"/>
          <w:sz w:val="24"/>
          <w:szCs w:val="24"/>
          <w:u w:val="single"/>
        </w:rPr>
      </w:pPr>
      <w:r w:rsidRPr="00C94144">
        <w:rPr>
          <w:rFonts w:asciiTheme="minorHAnsi" w:hAnsiTheme="minorHAnsi"/>
          <w:sz w:val="24"/>
          <w:szCs w:val="24"/>
          <w:u w:val="single"/>
        </w:rPr>
        <w:t>Βοηθούμενες απαντήσεις</w:t>
      </w:r>
    </w:p>
    <w:p w:rsidR="002152D7" w:rsidRPr="00C94144" w:rsidRDefault="002152D7" w:rsidP="002152D7">
      <w:pPr>
        <w:spacing w:after="0" w:line="360" w:lineRule="atLeast"/>
        <w:ind w:right="-341"/>
        <w:jc w:val="both"/>
        <w:rPr>
          <w:sz w:val="24"/>
          <w:szCs w:val="24"/>
        </w:rPr>
      </w:pPr>
      <w:r>
        <w:rPr>
          <w:sz w:val="24"/>
          <w:szCs w:val="24"/>
        </w:rPr>
        <w:t>Οι</w:t>
      </w:r>
      <w:r w:rsidRPr="00C94144">
        <w:rPr>
          <w:sz w:val="24"/>
          <w:szCs w:val="24"/>
        </w:rPr>
        <w:t xml:space="preserve"> επιχειρήσεις που υποβοηθήθηκαν στην απάντηση της ερώτησης</w:t>
      </w:r>
      <w:r>
        <w:rPr>
          <w:sz w:val="24"/>
          <w:szCs w:val="24"/>
        </w:rPr>
        <w:t>,</w:t>
      </w:r>
      <w:r w:rsidRPr="00C94144">
        <w:rPr>
          <w:sz w:val="24"/>
          <w:szCs w:val="24"/>
        </w:rPr>
        <w:t xml:space="preserve"> επίσης εστίασαν στο ζήτημα του εξοπλισμού (57,1%) και στη κατάρτιση προσωπικού (10,7%).</w:t>
      </w:r>
    </w:p>
    <w:p w:rsidR="002152D7" w:rsidRDefault="002152D7" w:rsidP="002152D7">
      <w:pPr>
        <w:spacing w:after="0" w:line="360" w:lineRule="atLeast"/>
        <w:ind w:right="-341"/>
        <w:jc w:val="both"/>
        <w:rPr>
          <w:sz w:val="24"/>
          <w:szCs w:val="24"/>
        </w:rPr>
      </w:pPr>
      <w:r w:rsidRPr="00C94144">
        <w:rPr>
          <w:sz w:val="24"/>
          <w:szCs w:val="24"/>
        </w:rPr>
        <w:t>Οι επιχειρήσεις που δραστηριοποιούνται στη  κατασκευή ναυτιλιακού εξοπλισμού εστίασαν σε τομείς που σχετίζονται α) με την εσωτερικ</w:t>
      </w:r>
      <w:r>
        <w:rPr>
          <w:sz w:val="24"/>
          <w:szCs w:val="24"/>
        </w:rPr>
        <w:t>ή οργάνωση και λειτουργία τους (μετεγκατάσταση επιχείρησης (33,</w:t>
      </w:r>
      <w:r w:rsidRPr="00C94144">
        <w:rPr>
          <w:sz w:val="24"/>
          <w:szCs w:val="24"/>
        </w:rPr>
        <w:t>3%) κα</w:t>
      </w:r>
      <w:r>
        <w:rPr>
          <w:sz w:val="24"/>
          <w:szCs w:val="24"/>
        </w:rPr>
        <w:t xml:space="preserve">ι εξωστρέφεια επιχείρησης </w:t>
      </w:r>
      <w:r w:rsidRPr="00C94144">
        <w:rPr>
          <w:sz w:val="24"/>
          <w:szCs w:val="24"/>
        </w:rPr>
        <w:t>(33,3%) και β) με τον εξ</w:t>
      </w:r>
      <w:r>
        <w:rPr>
          <w:sz w:val="24"/>
          <w:szCs w:val="24"/>
        </w:rPr>
        <w:t xml:space="preserve">οπλισμό της επιχείρησης (33,3%). </w:t>
      </w:r>
      <w:r w:rsidRPr="00C94144">
        <w:rPr>
          <w:sz w:val="24"/>
          <w:szCs w:val="24"/>
        </w:rPr>
        <w:t xml:space="preserve">Στις επιχειρήσεις </w:t>
      </w:r>
      <w:r>
        <w:rPr>
          <w:sz w:val="24"/>
          <w:szCs w:val="24"/>
        </w:rPr>
        <w:t xml:space="preserve">προμήθειας ναυτιλιακού εξοπλισμού, </w:t>
      </w:r>
      <w:r w:rsidRPr="00C94144">
        <w:rPr>
          <w:sz w:val="24"/>
          <w:szCs w:val="24"/>
        </w:rPr>
        <w:t xml:space="preserve"> η ενίσχυση της εξωστρέφειας (31,3%) και η αγορά εξοπλισμού αποτέλεσαν τις δημοφιλέστερες απαντήσεις.</w:t>
      </w:r>
    </w:p>
    <w:p w:rsidR="002152D7" w:rsidRPr="00C94144" w:rsidRDefault="002152D7" w:rsidP="002152D7">
      <w:pPr>
        <w:spacing w:after="0" w:line="360" w:lineRule="atLeast"/>
        <w:ind w:right="-341"/>
        <w:jc w:val="both"/>
        <w:rPr>
          <w:sz w:val="24"/>
          <w:szCs w:val="24"/>
        </w:rPr>
      </w:pPr>
      <w:r w:rsidRPr="00C94144">
        <w:rPr>
          <w:sz w:val="24"/>
          <w:szCs w:val="24"/>
        </w:rPr>
        <w:t xml:space="preserve">Παρουσιάζεται μία γενική τάση των επιχειρήσεων να δίνουν βαρύτητα σε ζητήματα  εξοπλισμού ως μέσο ενίσχυσης της ανταγωνιστικότητας τους. </w:t>
      </w:r>
      <w:r>
        <w:rPr>
          <w:sz w:val="24"/>
          <w:szCs w:val="24"/>
        </w:rPr>
        <w:t>Επίσης,</w:t>
      </w:r>
      <w:r w:rsidRPr="00C94144">
        <w:rPr>
          <w:sz w:val="24"/>
          <w:szCs w:val="24"/>
        </w:rPr>
        <w:t xml:space="preserve"> τα ζητήματα εσωτερικής οργάνωσης και λειτουργίας ανάγονται σε σοβαρό παράγοντα στον οποίο θα πρέπει να ενισχυθούν προκειμένου να καταστούν ανταγωνιστικότερες και να αποκτήσουν συγκριτικό πλεονέκτημα στην αγορά που δραστηριοποιούνται</w:t>
      </w:r>
      <w:r>
        <w:rPr>
          <w:sz w:val="24"/>
          <w:szCs w:val="24"/>
        </w:rPr>
        <w:t xml:space="preserve">. </w:t>
      </w:r>
      <w:r w:rsidRPr="00C94144">
        <w:rPr>
          <w:sz w:val="24"/>
          <w:szCs w:val="24"/>
        </w:rPr>
        <w:t>H τεχνογνωσία και η εμπειρία των εργαζομένων παρουσιάζονται ως τομείς δυνητικής βελτίωσης. Επιπλέον</w:t>
      </w:r>
      <w:r>
        <w:rPr>
          <w:sz w:val="24"/>
          <w:szCs w:val="24"/>
        </w:rPr>
        <w:t>,</w:t>
      </w:r>
      <w:r w:rsidRPr="00C94144">
        <w:rPr>
          <w:sz w:val="24"/>
          <w:szCs w:val="24"/>
        </w:rPr>
        <w:t xml:space="preserve"> παρουσιάζεται ανάγκη περαιτέρω ανάπτυξη</w:t>
      </w:r>
      <w:r>
        <w:rPr>
          <w:sz w:val="24"/>
          <w:szCs w:val="24"/>
        </w:rPr>
        <w:t>ς</w:t>
      </w:r>
      <w:r w:rsidRPr="00C94144">
        <w:rPr>
          <w:sz w:val="24"/>
          <w:szCs w:val="24"/>
        </w:rPr>
        <w:t xml:space="preserve"> συγκεκριμένων επιχειρησιακών δραστηριοτήτων (μάρκετινγκ, πωλήσεις, διαφήμιση) και κατάλληλη διοίκηση-εκπαίδευση του ανθρώπινου δυναμικού της επιχείρησης, ώστε τα αποτελέσματα της παραγωγής να προσεγγίζουν όσο το δυνατόν τους στόχους της επιχείρησης.</w:t>
      </w:r>
    </w:p>
    <w:p w:rsidR="002152D7" w:rsidRPr="00C94144" w:rsidRDefault="002152D7" w:rsidP="002152D7">
      <w:pPr>
        <w:pStyle w:val="ab"/>
        <w:spacing w:line="360" w:lineRule="atLeast"/>
        <w:jc w:val="both"/>
        <w:rPr>
          <w:color w:val="FF0000"/>
          <w:sz w:val="24"/>
          <w:szCs w:val="24"/>
        </w:rPr>
      </w:pPr>
    </w:p>
    <w:p w:rsidR="002152D7" w:rsidRDefault="002152D7" w:rsidP="002152D7">
      <w:pPr>
        <w:rPr>
          <w:sz w:val="24"/>
          <w:szCs w:val="24"/>
        </w:rPr>
      </w:pPr>
    </w:p>
    <w:p w:rsidR="002152D7" w:rsidRDefault="002152D7" w:rsidP="002152D7">
      <w:pPr>
        <w:rPr>
          <w:sz w:val="24"/>
          <w:szCs w:val="24"/>
        </w:rPr>
      </w:pPr>
    </w:p>
    <w:p w:rsidR="002152D7" w:rsidRDefault="002152D7" w:rsidP="002152D7">
      <w:pPr>
        <w:rPr>
          <w:sz w:val="24"/>
          <w:szCs w:val="24"/>
        </w:rPr>
      </w:pPr>
    </w:p>
    <w:p w:rsidR="002152D7" w:rsidRPr="008D6035" w:rsidRDefault="002152D7" w:rsidP="002152D7">
      <w:pPr>
        <w:rPr>
          <w:sz w:val="24"/>
          <w:szCs w:val="24"/>
        </w:rPr>
      </w:pPr>
      <w:r w:rsidRPr="003F5052">
        <w:rPr>
          <w:b/>
          <w:sz w:val="24"/>
          <w:szCs w:val="24"/>
        </w:rPr>
        <w:t>3.4. Μεθοδολογία</w:t>
      </w:r>
    </w:p>
    <w:p w:rsidR="002152D7" w:rsidRPr="00F96F60" w:rsidRDefault="002152D7" w:rsidP="002152D7">
      <w:pPr>
        <w:pStyle w:val="ab"/>
        <w:spacing w:line="360" w:lineRule="atLeast"/>
        <w:jc w:val="both"/>
        <w:rPr>
          <w:sz w:val="24"/>
          <w:szCs w:val="24"/>
        </w:rPr>
      </w:pPr>
    </w:p>
    <w:p w:rsidR="002152D7" w:rsidRPr="0053535B" w:rsidRDefault="002152D7" w:rsidP="002152D7">
      <w:pPr>
        <w:jc w:val="both"/>
        <w:rPr>
          <w:sz w:val="24"/>
          <w:szCs w:val="24"/>
        </w:rPr>
      </w:pPr>
      <w:r w:rsidRPr="0053535B">
        <w:rPr>
          <w:sz w:val="24"/>
          <w:szCs w:val="24"/>
        </w:rPr>
        <w:t xml:space="preserve">Η μεθοδολογία της έρευνας είναι ποσοτική ώστε να αποτυπωθούν οι γενικές τάσεις και να καθίσταται εφικτή η στατιστική γενίκευση των αποτελεσμάτων στον υπό έρευνα πληθυσμό στόχο. Η τεχνική συλλογής των δεδομένων που εφαρμόστηκε στην έρευνα πεδίου είναι η τηλεφωνική συνέντευξη με χρήση δομημένου ερωτηματολογίου. Το ερωτηματολόγιο απαρτίζεται από κλειστές ερωτήσεις απλής και πολλαπλής επιλογής, ερωτήσεις διαβάθμισης, και περιλαμβάνει επίσης ορισμένες ερωτήσεις ανοικτού τύπου (ελεύθερης απάντησης) ώστε να εντοπιστούν τυχόν ζητήματα που δεν έχουν προβλεφθεί από τον ερευνητικό σχεδιασμό. </w:t>
      </w:r>
    </w:p>
    <w:p w:rsidR="002152D7" w:rsidRPr="0053535B" w:rsidRDefault="002152D7" w:rsidP="002152D7">
      <w:pPr>
        <w:jc w:val="both"/>
        <w:rPr>
          <w:sz w:val="24"/>
          <w:szCs w:val="24"/>
        </w:rPr>
      </w:pPr>
      <w:r w:rsidRPr="0053535B">
        <w:rPr>
          <w:sz w:val="24"/>
          <w:szCs w:val="24"/>
        </w:rPr>
        <w:t>Οι συνεντεύξεις διεξήχθησαν από καταρτισμένους ερευνητές, οι οποίοι και έλαβαν ειδική εκπαίδευση για τη διενέργεια της έρευνας, καθώς υπήρχ</w:t>
      </w:r>
      <w:r>
        <w:rPr>
          <w:sz w:val="24"/>
          <w:szCs w:val="24"/>
        </w:rPr>
        <w:t>ε</w:t>
      </w:r>
      <w:r w:rsidRPr="0053535B">
        <w:rPr>
          <w:sz w:val="24"/>
          <w:szCs w:val="24"/>
        </w:rPr>
        <w:t xml:space="preserve"> καθ’ όλη τη διάρκεια της έρευνας, επόπτ</w:t>
      </w:r>
      <w:r>
        <w:rPr>
          <w:sz w:val="24"/>
          <w:szCs w:val="24"/>
        </w:rPr>
        <w:t>ης</w:t>
      </w:r>
      <w:r w:rsidRPr="0053535B">
        <w:rPr>
          <w:sz w:val="24"/>
          <w:szCs w:val="24"/>
        </w:rPr>
        <w:t xml:space="preserve"> που ήταν υπεύθυνο</w:t>
      </w:r>
      <w:r>
        <w:rPr>
          <w:sz w:val="24"/>
          <w:szCs w:val="24"/>
        </w:rPr>
        <w:t>ς</w:t>
      </w:r>
      <w:r w:rsidRPr="0053535B">
        <w:rPr>
          <w:sz w:val="24"/>
          <w:szCs w:val="24"/>
        </w:rPr>
        <w:t xml:space="preserve"> για την ορθή διενέργεια των συνεντεύξεων. </w:t>
      </w:r>
    </w:p>
    <w:p w:rsidR="002152D7" w:rsidRPr="0053535B" w:rsidRDefault="002152D7" w:rsidP="002152D7">
      <w:pPr>
        <w:pStyle w:val="a3"/>
        <w:rPr>
          <w:sz w:val="24"/>
          <w:szCs w:val="24"/>
        </w:rPr>
      </w:pPr>
    </w:p>
    <w:p w:rsidR="002152D7" w:rsidRPr="003F5052" w:rsidRDefault="002152D7" w:rsidP="002152D7">
      <w:pPr>
        <w:jc w:val="both"/>
        <w:rPr>
          <w:b/>
          <w:sz w:val="24"/>
          <w:szCs w:val="24"/>
        </w:rPr>
      </w:pPr>
      <w:r w:rsidRPr="003F5052">
        <w:rPr>
          <w:rFonts w:eastAsia="Calibri"/>
          <w:b/>
          <w:sz w:val="24"/>
          <w:szCs w:val="24"/>
        </w:rPr>
        <w:t xml:space="preserve">3.4.1 Πληθυσμός - στόχος, δείγμα της έρευνας και τεχνική δειγματοληψίας  </w:t>
      </w:r>
    </w:p>
    <w:p w:rsidR="002152D7" w:rsidRPr="0053535B" w:rsidRDefault="002152D7" w:rsidP="002152D7">
      <w:pPr>
        <w:jc w:val="both"/>
        <w:rPr>
          <w:sz w:val="24"/>
          <w:szCs w:val="24"/>
        </w:rPr>
      </w:pPr>
      <w:r w:rsidRPr="0053535B">
        <w:rPr>
          <w:sz w:val="24"/>
          <w:szCs w:val="24"/>
        </w:rPr>
        <w:t xml:space="preserve">Ο πληθυσμός στόχος της έρευνας πεδίου αποτελείται </w:t>
      </w:r>
      <w:r>
        <w:rPr>
          <w:sz w:val="24"/>
          <w:szCs w:val="24"/>
        </w:rPr>
        <w:t xml:space="preserve">από </w:t>
      </w:r>
      <w:r w:rsidRPr="0053535B">
        <w:rPr>
          <w:sz w:val="24"/>
          <w:szCs w:val="24"/>
        </w:rPr>
        <w:t xml:space="preserve">επιχειρήσεις </w:t>
      </w:r>
      <w:r>
        <w:rPr>
          <w:sz w:val="24"/>
          <w:szCs w:val="24"/>
        </w:rPr>
        <w:t xml:space="preserve">οι οποίες σχετίζονται με τη ναυτιλία και δραστηριοποιούνται στους εξής κλάδους: ναυπηγοεπισκευή, Κατασκευή εξοπλισμού πλοίων, Εφοδιασμός πλοίων και είναι σε πλήθος 761 επιχειρήσεις. Συγκεκριμένα στον κλάδο της ναυπηγοεπισκευής δραστηριοποιούνται 447 επιχειρήσεις, στον κλάδο της Επισκευής εξοπλισμού 77 και στον κλάδο του Εφοδιασμού 237.  </w:t>
      </w:r>
    </w:p>
    <w:p w:rsidR="002152D7" w:rsidRDefault="002152D7" w:rsidP="002152D7">
      <w:pPr>
        <w:jc w:val="both"/>
        <w:rPr>
          <w:sz w:val="24"/>
          <w:szCs w:val="24"/>
        </w:rPr>
      </w:pPr>
      <w:r>
        <w:rPr>
          <w:sz w:val="24"/>
          <w:szCs w:val="24"/>
        </w:rPr>
        <w:t xml:space="preserve">Το μέγεθος του δείγματος </w:t>
      </w:r>
      <w:r w:rsidRPr="0053535B">
        <w:rPr>
          <w:sz w:val="24"/>
          <w:szCs w:val="24"/>
        </w:rPr>
        <w:t xml:space="preserve">είναι </w:t>
      </w:r>
      <w:r>
        <w:rPr>
          <w:sz w:val="24"/>
          <w:szCs w:val="24"/>
        </w:rPr>
        <w:t>171</w:t>
      </w:r>
      <w:r w:rsidRPr="0053535B">
        <w:rPr>
          <w:sz w:val="24"/>
          <w:szCs w:val="24"/>
        </w:rPr>
        <w:t xml:space="preserve"> επιχειρήσεις και σχεδιάστηκε στρωματοποιημένη δειγματοληψία με μεταβλητ</w:t>
      </w:r>
      <w:r>
        <w:rPr>
          <w:sz w:val="24"/>
          <w:szCs w:val="24"/>
        </w:rPr>
        <w:t>ή</w:t>
      </w:r>
      <w:r w:rsidRPr="0053535B">
        <w:rPr>
          <w:sz w:val="24"/>
          <w:szCs w:val="24"/>
        </w:rPr>
        <w:t xml:space="preserve"> στρωμάτωσης </w:t>
      </w:r>
      <w:r>
        <w:rPr>
          <w:sz w:val="24"/>
          <w:szCs w:val="24"/>
        </w:rPr>
        <w:t>τον κλάδο δραστηριοποίησης (</w:t>
      </w:r>
      <w:r w:rsidRPr="0053535B">
        <w:rPr>
          <w:sz w:val="24"/>
          <w:szCs w:val="24"/>
        </w:rPr>
        <w:t>3 στρώματα)</w:t>
      </w:r>
      <w:r>
        <w:rPr>
          <w:sz w:val="24"/>
          <w:szCs w:val="24"/>
        </w:rPr>
        <w:t>,</w:t>
      </w:r>
      <w:r w:rsidRPr="0053535B">
        <w:rPr>
          <w:sz w:val="24"/>
          <w:szCs w:val="24"/>
        </w:rPr>
        <w:t xml:space="preserve"> εντός των οποίων ο πληθυσμός στόχος κατανέμεται σε ομοιογενείς υποπληθυσμούς. Αρχικά υπολογίστηκε αναλογικά το πλήθος των επιχειρήσεων που θα συμμετείχαν σε </w:t>
      </w:r>
      <w:r>
        <w:rPr>
          <w:sz w:val="24"/>
          <w:szCs w:val="24"/>
        </w:rPr>
        <w:t>κάθε στρώμα για τη μεταβλητή του κλάδου. Για τον κλάδο της κατασκευής εξοπλισμού, λόγω της μικρής αντιπροσώπευσης στο δείγμα ορίστηκε ποσόστωση, ώστε να μειωθεί το τυπικό σφάλμα και να εξαχθούν ασφαλέστερα συμπεράσματα.</w:t>
      </w:r>
    </w:p>
    <w:p w:rsidR="002152D7" w:rsidRDefault="002152D7" w:rsidP="002152D7">
      <w:pPr>
        <w:ind w:firstLine="720"/>
        <w:jc w:val="both"/>
        <w:rPr>
          <w:sz w:val="24"/>
          <w:szCs w:val="24"/>
        </w:rPr>
      </w:pPr>
    </w:p>
    <w:p w:rsidR="002152D7" w:rsidRDefault="002152D7" w:rsidP="002152D7">
      <w:pPr>
        <w:ind w:firstLine="720"/>
        <w:jc w:val="both"/>
        <w:rPr>
          <w:sz w:val="24"/>
          <w:szCs w:val="24"/>
        </w:rPr>
      </w:pPr>
    </w:p>
    <w:p w:rsidR="002152D7" w:rsidRDefault="002152D7" w:rsidP="002152D7">
      <w:pPr>
        <w:ind w:firstLine="720"/>
        <w:jc w:val="both"/>
        <w:rPr>
          <w:sz w:val="24"/>
          <w:szCs w:val="24"/>
        </w:rPr>
      </w:pPr>
    </w:p>
    <w:p w:rsidR="002152D7" w:rsidRDefault="002152D7" w:rsidP="002152D7">
      <w:pPr>
        <w:ind w:firstLine="720"/>
        <w:jc w:val="both"/>
        <w:rPr>
          <w:sz w:val="24"/>
          <w:szCs w:val="24"/>
        </w:rPr>
      </w:pPr>
    </w:p>
    <w:p w:rsidR="002152D7" w:rsidRDefault="002152D7" w:rsidP="002152D7">
      <w:pPr>
        <w:jc w:val="both"/>
        <w:rPr>
          <w:sz w:val="24"/>
          <w:szCs w:val="24"/>
        </w:rPr>
      </w:pPr>
    </w:p>
    <w:p w:rsidR="002152D7" w:rsidRPr="00D903DB" w:rsidRDefault="002152D7" w:rsidP="002152D7">
      <w:pPr>
        <w:jc w:val="both"/>
        <w:rPr>
          <w:b/>
          <w:sz w:val="24"/>
          <w:szCs w:val="24"/>
        </w:rPr>
      </w:pPr>
      <w:r>
        <w:rPr>
          <w:b/>
          <w:sz w:val="24"/>
          <w:szCs w:val="24"/>
        </w:rPr>
        <w:t>3.4.2 Τυπικό Σφάλμα</w:t>
      </w:r>
      <w:r w:rsidRPr="00D903DB">
        <w:rPr>
          <w:b/>
          <w:sz w:val="24"/>
          <w:szCs w:val="24"/>
        </w:rPr>
        <w:t xml:space="preserve">  </w:t>
      </w:r>
    </w:p>
    <w:p w:rsidR="002152D7" w:rsidRDefault="002152D7" w:rsidP="002152D7">
      <w:pPr>
        <w:jc w:val="both"/>
        <w:rPr>
          <w:sz w:val="24"/>
          <w:szCs w:val="24"/>
        </w:rPr>
      </w:pPr>
      <w:r w:rsidRPr="00661FA2">
        <w:rPr>
          <w:sz w:val="24"/>
          <w:szCs w:val="24"/>
        </w:rPr>
        <w:t xml:space="preserve">Στην έρευνα πεδίου που διεξήχθη έχουμε στη διάθεσή </w:t>
      </w:r>
      <w:r>
        <w:rPr>
          <w:sz w:val="24"/>
          <w:szCs w:val="24"/>
        </w:rPr>
        <w:t xml:space="preserve">μας ονομαστικές και </w:t>
      </w:r>
      <w:r w:rsidRPr="00661FA2">
        <w:rPr>
          <w:sz w:val="24"/>
          <w:szCs w:val="24"/>
        </w:rPr>
        <w:t>διατάξιμες</w:t>
      </w:r>
      <w:r>
        <w:rPr>
          <w:sz w:val="24"/>
          <w:szCs w:val="24"/>
        </w:rPr>
        <w:t xml:space="preserve"> μεταβλητές,  δηλαδή κατηγορικά δεδομένα</w:t>
      </w:r>
      <w:r w:rsidRPr="00661FA2">
        <w:rPr>
          <w:sz w:val="24"/>
          <w:szCs w:val="24"/>
        </w:rPr>
        <w:t xml:space="preserve"> τα οποία παρουσιάζονται </w:t>
      </w:r>
      <w:r>
        <w:rPr>
          <w:sz w:val="24"/>
          <w:szCs w:val="24"/>
        </w:rPr>
        <w:t>ως</w:t>
      </w:r>
      <w:r w:rsidRPr="00661FA2">
        <w:rPr>
          <w:sz w:val="24"/>
          <w:szCs w:val="24"/>
        </w:rPr>
        <w:t xml:space="preserve"> ποσοστά. Στο εξής λοιπόν όταν αναφερόμαστε σε εκτίμηση θα εννοείται ότι </w:t>
      </w:r>
      <w:r>
        <w:rPr>
          <w:sz w:val="24"/>
          <w:szCs w:val="24"/>
        </w:rPr>
        <w:t>έχουμε</w:t>
      </w:r>
      <w:r w:rsidRPr="00661FA2">
        <w:rPr>
          <w:sz w:val="24"/>
          <w:szCs w:val="24"/>
        </w:rPr>
        <w:t xml:space="preserve"> εκτίμηση κάποιου ποσοστού και όχι μέσης τιμής. </w:t>
      </w:r>
    </w:p>
    <w:p w:rsidR="002152D7" w:rsidRPr="00661FA2" w:rsidRDefault="002152D7" w:rsidP="002152D7">
      <w:pPr>
        <w:jc w:val="both"/>
        <w:rPr>
          <w:sz w:val="24"/>
          <w:szCs w:val="24"/>
        </w:rPr>
      </w:pPr>
      <w:r w:rsidRPr="00661FA2">
        <w:rPr>
          <w:sz w:val="24"/>
          <w:szCs w:val="24"/>
        </w:rPr>
        <w:t>Στην εκτίμηση ενός ποσοστού του υπό μελέτη πληθυσμού τρία είναι τα μεγέθη τα οποία χρησιμοποιούνται στον υπολογισμό του τυπικού σφάλματος.</w:t>
      </w:r>
    </w:p>
    <w:p w:rsidR="002152D7" w:rsidRPr="00D903DB" w:rsidRDefault="002152D7" w:rsidP="002152D7">
      <w:pPr>
        <w:pStyle w:val="a3"/>
        <w:numPr>
          <w:ilvl w:val="0"/>
          <w:numId w:val="15"/>
        </w:numPr>
        <w:jc w:val="both"/>
        <w:rPr>
          <w:sz w:val="24"/>
          <w:szCs w:val="24"/>
        </w:rPr>
      </w:pPr>
      <w:r w:rsidRPr="00D903DB">
        <w:rPr>
          <w:sz w:val="24"/>
          <w:szCs w:val="24"/>
        </w:rPr>
        <w:t>Το μέγεθος του δείγματος n</w:t>
      </w:r>
    </w:p>
    <w:p w:rsidR="002152D7" w:rsidRPr="00D903DB" w:rsidRDefault="002152D7" w:rsidP="002152D7">
      <w:pPr>
        <w:pStyle w:val="a3"/>
        <w:numPr>
          <w:ilvl w:val="0"/>
          <w:numId w:val="15"/>
        </w:numPr>
        <w:jc w:val="both"/>
        <w:rPr>
          <w:sz w:val="24"/>
          <w:szCs w:val="24"/>
        </w:rPr>
      </w:pPr>
      <w:r w:rsidRPr="00D903DB">
        <w:rPr>
          <w:sz w:val="24"/>
          <w:szCs w:val="24"/>
        </w:rPr>
        <w:t>Η εκτίμηση του ποσοστού p</w:t>
      </w:r>
    </w:p>
    <w:p w:rsidR="002152D7" w:rsidRPr="00D903DB" w:rsidRDefault="002152D7" w:rsidP="002152D7">
      <w:pPr>
        <w:pStyle w:val="a3"/>
        <w:numPr>
          <w:ilvl w:val="0"/>
          <w:numId w:val="15"/>
        </w:numPr>
        <w:jc w:val="both"/>
        <w:rPr>
          <w:sz w:val="24"/>
          <w:szCs w:val="24"/>
        </w:rPr>
      </w:pPr>
      <w:r w:rsidRPr="00D903DB">
        <w:rPr>
          <w:sz w:val="24"/>
          <w:szCs w:val="24"/>
        </w:rPr>
        <w:t>Το μέγεθος του πληθυσμού Ν</w:t>
      </w:r>
    </w:p>
    <w:p w:rsidR="002152D7" w:rsidRPr="00F2699E" w:rsidRDefault="002152D7" w:rsidP="002152D7">
      <w:pPr>
        <w:jc w:val="both"/>
        <w:rPr>
          <w:sz w:val="24"/>
          <w:szCs w:val="24"/>
        </w:rPr>
      </w:pPr>
      <w:r w:rsidRPr="00F2699E">
        <w:rPr>
          <w:sz w:val="24"/>
          <w:szCs w:val="24"/>
        </w:rPr>
        <w:t>Συγκεκριμένα</w:t>
      </w:r>
      <w:r>
        <w:rPr>
          <w:sz w:val="24"/>
          <w:szCs w:val="24"/>
        </w:rPr>
        <w:t>,</w:t>
      </w:r>
      <w:r w:rsidRPr="00F2699E">
        <w:rPr>
          <w:sz w:val="24"/>
          <w:szCs w:val="24"/>
        </w:rPr>
        <w:t xml:space="preserve"> ο τύπος </w:t>
      </w:r>
      <w:r>
        <w:rPr>
          <w:sz w:val="24"/>
          <w:szCs w:val="24"/>
        </w:rPr>
        <w:t>με τον οποίο υπολογίζεται το τυπικό σφάλμα</w:t>
      </w:r>
      <w:r w:rsidRPr="00F2699E">
        <w:rPr>
          <w:sz w:val="24"/>
          <w:szCs w:val="24"/>
        </w:rPr>
        <w:t xml:space="preserve"> (SE) εκτίμησης ποσοστού είναι ο εξής :</w:t>
      </w:r>
    </w:p>
    <w:p w:rsidR="002152D7" w:rsidRPr="001064AC" w:rsidRDefault="002152D7" w:rsidP="002152D7">
      <w:pPr>
        <w:jc w:val="center"/>
        <w:rPr>
          <w:sz w:val="24"/>
          <w:szCs w:val="24"/>
          <w:lang w:val="en-US"/>
        </w:rPr>
      </w:pPr>
      <w:r w:rsidRPr="001064AC">
        <w:rPr>
          <w:sz w:val="24"/>
          <w:szCs w:val="24"/>
          <w:lang w:val="en-US"/>
        </w:rPr>
        <w:t>SEp = sqrt[ p * ( 1 - p ) / n ] * sqrt[ ( N - n ) / ( N - 1 ) ]      (1)</w:t>
      </w:r>
    </w:p>
    <w:p w:rsidR="002152D7" w:rsidRDefault="002152D7" w:rsidP="002152D7">
      <w:pPr>
        <w:jc w:val="both"/>
        <w:rPr>
          <w:sz w:val="24"/>
          <w:szCs w:val="24"/>
        </w:rPr>
      </w:pPr>
      <w:r w:rsidRPr="00F2699E">
        <w:rPr>
          <w:sz w:val="24"/>
          <w:szCs w:val="24"/>
        </w:rPr>
        <w:t>Το απόλυτο μέγεθος του δείγματος n σε μία έρευνα πεδίου είναι αυτό που καθορίζει κυρίως, το μέγεθος του τυπικού σφάλματος και κατά συνέπεια την ακρίβεια των εκτιμήσεων σε προκαθορισμένο επίπεδο εμπιστοσύνης των υπό διερεύνηση μεγεθών. Με τον όρο ακρίβεια εννοούμε το μισό εύρος του διαστήματος εμπιστοσύνης (δ.ε.) για δεδομένο επίπεδο εμπιστοσύνης. Το διάστημα εμπιστοσύνης υπολογίζεται βάση του τύπου που ακολουθεί.</w:t>
      </w:r>
    </w:p>
    <w:p w:rsidR="002152D7" w:rsidRPr="00D903DB" w:rsidRDefault="002152D7" w:rsidP="002152D7">
      <w:pPr>
        <w:jc w:val="center"/>
        <w:rPr>
          <w:b/>
          <w:sz w:val="24"/>
          <w:szCs w:val="24"/>
        </w:rPr>
      </w:pPr>
      <w:r w:rsidRPr="00D903DB">
        <w:rPr>
          <w:b/>
          <w:sz w:val="24"/>
          <w:szCs w:val="24"/>
        </w:rPr>
        <w:t>Εκτίμηση ποσοστού  ± συντελεστής επιπέδου εμπιστοσύνης x τυπικό σφάλμα</w:t>
      </w:r>
    </w:p>
    <w:p w:rsidR="002152D7" w:rsidRPr="00D903DB" w:rsidRDefault="002152D7" w:rsidP="002152D7">
      <w:pPr>
        <w:jc w:val="both"/>
        <w:rPr>
          <w:sz w:val="24"/>
          <w:szCs w:val="24"/>
        </w:rPr>
      </w:pPr>
      <w:r w:rsidRPr="00D903DB">
        <w:rPr>
          <w:sz w:val="24"/>
          <w:szCs w:val="24"/>
        </w:rPr>
        <w:t xml:space="preserve">Στην ανάλυση που ακολουθεί ανά κλάδο, όπου δεν αναφέρεται το επίπεδο εμπιστοσύνης εννοείται ότι είναι 95%, το οποίο χρησιμοποιείται στην πλειονότητα των ερευνών πεδίου. Προφανώς αν μειωθεί το επίπεδο εμπιστοσύνης σε 90%, τότε τα θα μικρύνουν τα εύρη των διαστημάτων εμπιστοσύνης και θα βελτιωθεί αντίστοιχα η ακρίβεια των εκτιμήσεων. </w:t>
      </w:r>
    </w:p>
    <w:p w:rsidR="002152D7" w:rsidRPr="00D903DB" w:rsidRDefault="002152D7" w:rsidP="002152D7">
      <w:pPr>
        <w:jc w:val="both"/>
        <w:rPr>
          <w:b/>
          <w:sz w:val="24"/>
          <w:szCs w:val="24"/>
        </w:rPr>
      </w:pPr>
      <w:r>
        <w:rPr>
          <w:b/>
          <w:sz w:val="24"/>
          <w:szCs w:val="24"/>
        </w:rPr>
        <w:t>Κλάδος ν</w:t>
      </w:r>
      <w:r w:rsidRPr="00D903DB">
        <w:rPr>
          <w:b/>
          <w:sz w:val="24"/>
          <w:szCs w:val="24"/>
        </w:rPr>
        <w:t>αυπηγοεπισκευής</w:t>
      </w:r>
    </w:p>
    <w:p w:rsidR="002152D7" w:rsidRPr="00D903DB" w:rsidRDefault="002152D7" w:rsidP="002152D7">
      <w:pPr>
        <w:jc w:val="both"/>
        <w:rPr>
          <w:sz w:val="24"/>
          <w:szCs w:val="24"/>
        </w:rPr>
      </w:pPr>
      <w:r w:rsidRPr="00D903DB">
        <w:rPr>
          <w:sz w:val="24"/>
          <w:szCs w:val="24"/>
        </w:rPr>
        <w:t>Το μέγεθος του δείγματος ήταν 101 περιπτώσεις. Το μέγιστο τυπικό σφάλμα υπολογίζεται στο 5% και η ακρίβεια για εκτίμηση ποσοστού 50% στο ±10.7%. Σε αυτή την περίπτωση ανιχνεύεται με ασφάλεια κάποια κυρίαρχη τάση του πληθυσμού η οποία σαν ποσοστό μεταφράζεται άνω του 60%. Συγκεκριμένα το διάστημα εμπιστοσύνης εκτίμησης ποσοστού 60% είναι :</w:t>
      </w:r>
    </w:p>
    <w:p w:rsidR="002152D7" w:rsidRPr="00D903DB" w:rsidRDefault="002152D7" w:rsidP="002152D7">
      <w:pPr>
        <w:jc w:val="center"/>
        <w:rPr>
          <w:sz w:val="24"/>
          <w:szCs w:val="24"/>
        </w:rPr>
      </w:pPr>
      <w:r w:rsidRPr="00D903DB">
        <w:rPr>
          <w:sz w:val="24"/>
          <w:szCs w:val="24"/>
        </w:rPr>
        <w:t>(50.45%  ,  69.55%)</w:t>
      </w:r>
    </w:p>
    <w:p w:rsidR="002152D7" w:rsidRPr="00D903DB" w:rsidRDefault="002152D7" w:rsidP="002152D7">
      <w:pPr>
        <w:jc w:val="both"/>
        <w:rPr>
          <w:sz w:val="24"/>
          <w:szCs w:val="24"/>
        </w:rPr>
      </w:pPr>
      <w:r w:rsidRPr="00D903DB">
        <w:rPr>
          <w:sz w:val="24"/>
          <w:szCs w:val="24"/>
        </w:rPr>
        <w:lastRenderedPageBreak/>
        <w:t>Το οποίο σημαίνει ότι σε επίπεδο σημαντικότητας 95% η πλειονότητα των περιπτώσεων έδωσε τη συγκεκριμένη απάντηση, αφού το κάτω όριο του δ.ε. της εκτίμησης ξεπερνάει το 50%.</w:t>
      </w:r>
    </w:p>
    <w:p w:rsidR="002152D7" w:rsidRPr="00D903DB" w:rsidRDefault="002152D7" w:rsidP="002152D7">
      <w:pPr>
        <w:jc w:val="both"/>
        <w:rPr>
          <w:b/>
          <w:sz w:val="24"/>
          <w:szCs w:val="24"/>
        </w:rPr>
      </w:pPr>
      <w:r>
        <w:rPr>
          <w:b/>
          <w:sz w:val="24"/>
          <w:szCs w:val="24"/>
        </w:rPr>
        <w:t>Κλάδος κ</w:t>
      </w:r>
      <w:r w:rsidRPr="00D903DB">
        <w:rPr>
          <w:b/>
          <w:sz w:val="24"/>
          <w:szCs w:val="24"/>
        </w:rPr>
        <w:t>ατασκευής εξοπλισμού πλοίων</w:t>
      </w:r>
    </w:p>
    <w:p w:rsidR="002152D7" w:rsidRPr="00D903DB" w:rsidRDefault="002152D7" w:rsidP="002152D7">
      <w:pPr>
        <w:jc w:val="both"/>
        <w:rPr>
          <w:sz w:val="24"/>
          <w:szCs w:val="24"/>
        </w:rPr>
      </w:pPr>
      <w:r w:rsidRPr="00D903DB">
        <w:rPr>
          <w:sz w:val="24"/>
          <w:szCs w:val="24"/>
        </w:rPr>
        <w:t>Το μέγεθος του δείγματος ήταν 29 περιπτώσεις. Το μέγιστο τυπικό σφάλμα υπολογίζεται στο 9,3% και η ακρίβεια για εκτίμηση ποσοστού 50% στο ±18.2%. Βάσει αυτών, υπάρχουν ερωτήσεις που μπορούν να εξαχθούν ασφαλή συμπεράσματα στην περίπτωση που η εκτίμηση ενός ποσοστού είναι μεγαλύτερη από 68%. Δηλαδή μπορεί να ανιχνευθεί αν υπάρχει ισχυρή κυρίαρχη τάση στον υπό μελέτη πληθυσμό. Συγκεκριμένα το διάστημα εμπιστοσύνης εκτίμησης ποσοστού 68% είναι :</w:t>
      </w:r>
    </w:p>
    <w:p w:rsidR="002152D7" w:rsidRPr="00D903DB" w:rsidRDefault="002152D7" w:rsidP="002152D7">
      <w:pPr>
        <w:jc w:val="center"/>
        <w:rPr>
          <w:sz w:val="24"/>
          <w:szCs w:val="24"/>
        </w:rPr>
      </w:pPr>
      <w:r w:rsidRPr="00D903DB">
        <w:rPr>
          <w:sz w:val="24"/>
          <w:szCs w:val="24"/>
        </w:rPr>
        <w:t>(51.02%  ,  84.98%)</w:t>
      </w:r>
    </w:p>
    <w:p w:rsidR="002152D7" w:rsidRPr="00D903DB" w:rsidRDefault="002152D7" w:rsidP="002152D7">
      <w:pPr>
        <w:jc w:val="both"/>
        <w:rPr>
          <w:sz w:val="24"/>
          <w:szCs w:val="24"/>
        </w:rPr>
      </w:pPr>
      <w:r w:rsidRPr="00D903DB">
        <w:rPr>
          <w:sz w:val="24"/>
          <w:szCs w:val="24"/>
        </w:rPr>
        <w:t xml:space="preserve">Το οποίο σημαίνει ότι σε επίπεδο σημαντικότητας 95% η πλειονότητα των περιπτώσεων έδωσε τη συγκεκριμένη απάντηση, αφού το </w:t>
      </w:r>
      <w:r>
        <w:rPr>
          <w:sz w:val="24"/>
          <w:szCs w:val="24"/>
        </w:rPr>
        <w:t>κάτω</w:t>
      </w:r>
      <w:r w:rsidRPr="00D903DB">
        <w:rPr>
          <w:sz w:val="24"/>
          <w:szCs w:val="24"/>
        </w:rPr>
        <w:t xml:space="preserve"> όριο του δ.ε. της εκτίμησης ξεπερνάει το 50%.</w:t>
      </w:r>
    </w:p>
    <w:p w:rsidR="002152D7" w:rsidRPr="00D903DB" w:rsidRDefault="002152D7" w:rsidP="002152D7">
      <w:pPr>
        <w:jc w:val="both"/>
        <w:rPr>
          <w:b/>
          <w:sz w:val="24"/>
          <w:szCs w:val="24"/>
        </w:rPr>
      </w:pPr>
      <w:r w:rsidRPr="00D903DB">
        <w:rPr>
          <w:b/>
          <w:sz w:val="24"/>
          <w:szCs w:val="24"/>
        </w:rPr>
        <w:t xml:space="preserve">Κλάδος </w:t>
      </w:r>
      <w:r>
        <w:rPr>
          <w:b/>
          <w:sz w:val="24"/>
          <w:szCs w:val="24"/>
        </w:rPr>
        <w:t>προμήθειας ναυτιλιακού εξοπλισμού</w:t>
      </w:r>
    </w:p>
    <w:p w:rsidR="002152D7" w:rsidRPr="00D903DB" w:rsidRDefault="002152D7" w:rsidP="002152D7">
      <w:pPr>
        <w:jc w:val="both"/>
        <w:rPr>
          <w:sz w:val="24"/>
          <w:szCs w:val="24"/>
        </w:rPr>
      </w:pPr>
      <w:r w:rsidRPr="00D903DB">
        <w:rPr>
          <w:sz w:val="24"/>
          <w:szCs w:val="24"/>
        </w:rPr>
        <w:t>Το μέγεθος του δείγματος ήταν 41 περιπτώσεις. Το μέγιστο τυπικό σφάλμα υπολογίζεται στο 7,6% και η ακρίβεια για εκτίμηση ποσοστού 50% στο ±15.3%. Βάσει αυτών, υπάρχουν ερωτήσεις που μπορούν να εξαχθούν ασφαλή συμπεράσματα στην περίπτωση που η εκτίμηση ενός ποσοστού είναι μεγαλύτερη από 65%. Δηλαδή μπορεί να ανιχνευθεί αν υπάρχει ισχυρή κυρίαρχη τάση στον υπό μελέτη πληθυσμό. Συγκεκριμένα το διάστημα εμπιστοσύνης εκτίμησης ποσοστού 65% είναι :</w:t>
      </w:r>
    </w:p>
    <w:p w:rsidR="002152D7" w:rsidRPr="00D903DB" w:rsidRDefault="002152D7" w:rsidP="002152D7">
      <w:pPr>
        <w:jc w:val="center"/>
        <w:rPr>
          <w:sz w:val="24"/>
          <w:szCs w:val="24"/>
        </w:rPr>
      </w:pPr>
      <w:r w:rsidRPr="00D903DB">
        <w:rPr>
          <w:sz w:val="24"/>
          <w:szCs w:val="24"/>
        </w:rPr>
        <w:t>(50.4%  ,  79.6%)</w:t>
      </w:r>
    </w:p>
    <w:p w:rsidR="002152D7" w:rsidRPr="00D903DB" w:rsidRDefault="002152D7" w:rsidP="002152D7">
      <w:pPr>
        <w:jc w:val="both"/>
        <w:rPr>
          <w:sz w:val="24"/>
          <w:szCs w:val="24"/>
        </w:rPr>
      </w:pPr>
      <w:r w:rsidRPr="00D903DB">
        <w:rPr>
          <w:sz w:val="24"/>
          <w:szCs w:val="24"/>
        </w:rPr>
        <w:t xml:space="preserve">Το οποίο σημαίνει ότι σε επίπεδο σημαντικότητας 95% η πλειονότητα των περιπτώσεων έδωσε τη συγκεκριμένη απάντηση, αφού το </w:t>
      </w:r>
      <w:r>
        <w:rPr>
          <w:sz w:val="24"/>
          <w:szCs w:val="24"/>
        </w:rPr>
        <w:t>κάτω</w:t>
      </w:r>
      <w:r w:rsidRPr="00D903DB">
        <w:rPr>
          <w:sz w:val="24"/>
          <w:szCs w:val="24"/>
        </w:rPr>
        <w:t xml:space="preserve"> όριο του δ.ε. της εκτίμησης ξεπερνάει το 50%.</w:t>
      </w:r>
    </w:p>
    <w:p w:rsidR="002152D7" w:rsidRPr="0053535B" w:rsidRDefault="002152D7" w:rsidP="002152D7">
      <w:pPr>
        <w:jc w:val="both"/>
        <w:rPr>
          <w:sz w:val="24"/>
          <w:szCs w:val="24"/>
        </w:rPr>
      </w:pPr>
    </w:p>
    <w:p w:rsidR="002152D7" w:rsidRPr="009473D9" w:rsidRDefault="002152D7" w:rsidP="002152D7">
      <w:pPr>
        <w:pStyle w:val="ab"/>
        <w:spacing w:line="360" w:lineRule="atLeast"/>
        <w:jc w:val="both"/>
        <w:rPr>
          <w:sz w:val="24"/>
          <w:szCs w:val="24"/>
        </w:rPr>
      </w:pPr>
    </w:p>
    <w:p w:rsidR="002152D7" w:rsidRPr="009473D9" w:rsidRDefault="002152D7" w:rsidP="002152D7">
      <w:pPr>
        <w:pStyle w:val="ab"/>
        <w:spacing w:line="360" w:lineRule="atLeast"/>
        <w:jc w:val="both"/>
        <w:rPr>
          <w:sz w:val="24"/>
          <w:szCs w:val="24"/>
        </w:rPr>
      </w:pPr>
    </w:p>
    <w:p w:rsidR="002152D7" w:rsidRPr="009473D9" w:rsidRDefault="002152D7" w:rsidP="002152D7">
      <w:pPr>
        <w:pStyle w:val="ab"/>
        <w:spacing w:line="360" w:lineRule="atLeast"/>
        <w:jc w:val="both"/>
        <w:rPr>
          <w:sz w:val="24"/>
          <w:szCs w:val="24"/>
        </w:rPr>
      </w:pPr>
    </w:p>
    <w:p w:rsidR="002152D7" w:rsidRPr="009473D9" w:rsidRDefault="002152D7" w:rsidP="002152D7">
      <w:pPr>
        <w:pStyle w:val="ab"/>
        <w:spacing w:line="360" w:lineRule="atLeast"/>
        <w:jc w:val="both"/>
        <w:rPr>
          <w:sz w:val="24"/>
          <w:szCs w:val="24"/>
        </w:rPr>
      </w:pPr>
    </w:p>
    <w:p w:rsidR="002152D7" w:rsidRPr="009473D9" w:rsidRDefault="002152D7" w:rsidP="002152D7">
      <w:pPr>
        <w:pStyle w:val="ab"/>
        <w:spacing w:line="360" w:lineRule="atLeast"/>
        <w:jc w:val="both"/>
        <w:rPr>
          <w:sz w:val="24"/>
          <w:szCs w:val="24"/>
        </w:rPr>
      </w:pPr>
    </w:p>
    <w:p w:rsidR="002152D7" w:rsidRPr="003A7E0E" w:rsidRDefault="002152D7" w:rsidP="002152D7">
      <w:pPr>
        <w:pStyle w:val="2"/>
        <w:rPr>
          <w:rFonts w:asciiTheme="minorHAnsi" w:hAnsiTheme="minorHAnsi"/>
          <w:color w:val="auto"/>
          <w:sz w:val="24"/>
          <w:szCs w:val="24"/>
        </w:rPr>
      </w:pPr>
      <w:r w:rsidRPr="003A7E0E">
        <w:rPr>
          <w:rFonts w:asciiTheme="minorHAnsi" w:hAnsiTheme="minorHAnsi"/>
          <w:color w:val="auto"/>
          <w:sz w:val="24"/>
          <w:szCs w:val="24"/>
        </w:rPr>
        <w:lastRenderedPageBreak/>
        <w:t>Βιβλιογραφία</w:t>
      </w:r>
      <w:r w:rsidRPr="003A7E0E">
        <w:rPr>
          <w:rFonts w:asciiTheme="minorHAnsi" w:hAnsiTheme="minorHAnsi"/>
          <w:color w:val="auto"/>
          <w:sz w:val="24"/>
          <w:szCs w:val="24"/>
          <w:shd w:val="clear" w:color="auto" w:fill="FFFFFF"/>
        </w:rPr>
        <w:t>-Πηγές</w:t>
      </w:r>
    </w:p>
    <w:p w:rsidR="002152D7" w:rsidRPr="003A7E0E" w:rsidRDefault="002152D7" w:rsidP="002152D7">
      <w:pPr>
        <w:pStyle w:val="3"/>
        <w:rPr>
          <w:rFonts w:asciiTheme="minorHAnsi" w:hAnsiTheme="minorHAnsi"/>
          <w:color w:val="auto"/>
          <w:sz w:val="24"/>
          <w:szCs w:val="24"/>
          <w:shd w:val="clear" w:color="auto" w:fill="FFFFFF"/>
          <w:lang w:val="el-GR"/>
        </w:rPr>
      </w:pPr>
      <w:r w:rsidRPr="003A7E0E">
        <w:rPr>
          <w:rFonts w:asciiTheme="minorHAnsi" w:hAnsiTheme="minorHAnsi"/>
          <w:color w:val="auto"/>
          <w:sz w:val="24"/>
          <w:szCs w:val="24"/>
          <w:shd w:val="clear" w:color="auto" w:fill="FFFFFF"/>
          <w:lang w:val="el-GR"/>
        </w:rPr>
        <w:t>Ελληνική Βιβλιογραφία-Αρθρογραφία</w:t>
      </w:r>
    </w:p>
    <w:p w:rsidR="002152D7" w:rsidRPr="003A7E0E" w:rsidRDefault="002152D7" w:rsidP="002152D7">
      <w:pPr>
        <w:rPr>
          <w:rFonts w:asciiTheme="minorHAnsi" w:hAnsiTheme="minorHAnsi"/>
          <w:sz w:val="24"/>
          <w:szCs w:val="24"/>
          <w:lang w:eastAsia="en-US"/>
        </w:rPr>
      </w:pPr>
    </w:p>
    <w:p w:rsidR="002152D7" w:rsidRPr="003A7E0E" w:rsidRDefault="002152D7" w:rsidP="002152D7">
      <w:pPr>
        <w:rPr>
          <w:rFonts w:asciiTheme="minorHAnsi" w:hAnsiTheme="minorHAnsi" w:cstheme="minorHAnsi"/>
          <w:bCs/>
          <w:sz w:val="24"/>
          <w:szCs w:val="24"/>
          <w:shd w:val="clear" w:color="auto" w:fill="FFFFFF"/>
        </w:rPr>
      </w:pPr>
      <w:r w:rsidRPr="003A7E0E">
        <w:rPr>
          <w:rFonts w:asciiTheme="minorHAnsi" w:hAnsiTheme="minorHAnsi"/>
          <w:sz w:val="24"/>
          <w:szCs w:val="24"/>
        </w:rPr>
        <w:t xml:space="preserve">Ένωση Ελλήνων Εφοπλιστών, Ετήσια Έκθεση 2015-2016 </w:t>
      </w:r>
    </w:p>
    <w:p w:rsidR="002152D7" w:rsidRPr="003A7E0E" w:rsidRDefault="002152D7" w:rsidP="002152D7">
      <w:pPr>
        <w:rPr>
          <w:rFonts w:asciiTheme="minorHAnsi" w:hAnsiTheme="minorHAnsi"/>
          <w:sz w:val="24"/>
          <w:szCs w:val="24"/>
        </w:rPr>
      </w:pPr>
      <w:r w:rsidRPr="003A7E0E">
        <w:rPr>
          <w:rFonts w:asciiTheme="minorHAnsi" w:hAnsiTheme="minorHAnsi"/>
          <w:sz w:val="24"/>
          <w:szCs w:val="24"/>
        </w:rPr>
        <w:t>ΙΟΒΕ, Η Συμβολή της Ποντοπόρου Ναυτιλίας στην ελληνική Οικονομία: επιδόσεις και προοπτικές, 2013</w:t>
      </w:r>
    </w:p>
    <w:p w:rsidR="002152D7" w:rsidRPr="003A7E0E" w:rsidRDefault="002152D7" w:rsidP="002152D7">
      <w:pPr>
        <w:rPr>
          <w:rFonts w:asciiTheme="minorHAnsi" w:hAnsiTheme="minorHAnsi"/>
          <w:sz w:val="24"/>
          <w:szCs w:val="24"/>
        </w:rPr>
      </w:pPr>
      <w:r w:rsidRPr="003A7E0E">
        <w:rPr>
          <w:rFonts w:asciiTheme="minorHAnsi" w:hAnsiTheme="minorHAnsi"/>
          <w:sz w:val="24"/>
          <w:szCs w:val="24"/>
        </w:rPr>
        <w:t>Ναυτικό Επιμελητήριο Ελλάδος,  Εθνική Ναυτιλιακή Στρατηγική, 2013</w:t>
      </w:r>
    </w:p>
    <w:p w:rsidR="002152D7" w:rsidRPr="003A7E0E" w:rsidRDefault="002152D7" w:rsidP="002152D7">
      <w:pPr>
        <w:rPr>
          <w:rFonts w:asciiTheme="minorHAnsi" w:hAnsiTheme="minorHAnsi"/>
          <w:sz w:val="24"/>
          <w:szCs w:val="24"/>
        </w:rPr>
      </w:pPr>
      <w:r w:rsidRPr="003A7E0E">
        <w:rPr>
          <w:rFonts w:asciiTheme="minorHAnsi" w:hAnsiTheme="minorHAnsi"/>
          <w:sz w:val="24"/>
          <w:szCs w:val="24"/>
        </w:rPr>
        <w:t>Ταγκούλης Ν., Το πλέγμα των ναυτιλιακών δραστηριοτήτων: Η περίπτωση του ελληνικού πλέγματος και ο κλάδος των πρακτορεύσεων, Πανεπιστήμιο Πειραιά</w:t>
      </w:r>
    </w:p>
    <w:p w:rsidR="002152D7" w:rsidRPr="003A7E0E" w:rsidRDefault="002152D7" w:rsidP="002152D7">
      <w:pPr>
        <w:rPr>
          <w:rFonts w:asciiTheme="minorHAnsi" w:hAnsiTheme="minorHAnsi"/>
          <w:sz w:val="24"/>
          <w:szCs w:val="24"/>
        </w:rPr>
      </w:pPr>
      <w:r w:rsidRPr="003A7E0E">
        <w:rPr>
          <w:rFonts w:asciiTheme="minorHAnsi" w:hAnsiTheme="minorHAnsi"/>
          <w:sz w:val="24"/>
          <w:szCs w:val="24"/>
        </w:rPr>
        <w:t>Χλωμούδης Κ., Τάσεις και Εξελίξεις στη Λιμενική Βιομηχανία, Σταμούλης, Αθήνα, 2011</w:t>
      </w:r>
    </w:p>
    <w:p w:rsidR="002152D7" w:rsidRPr="003A7E0E" w:rsidRDefault="002152D7" w:rsidP="002152D7">
      <w:pPr>
        <w:rPr>
          <w:rFonts w:asciiTheme="minorHAnsi" w:hAnsiTheme="minorHAnsi"/>
          <w:sz w:val="24"/>
          <w:szCs w:val="24"/>
        </w:rPr>
      </w:pPr>
      <w:r w:rsidRPr="003A7E0E">
        <w:rPr>
          <w:rFonts w:asciiTheme="minorHAnsi" w:hAnsiTheme="minorHAnsi"/>
          <w:sz w:val="24"/>
          <w:szCs w:val="24"/>
        </w:rPr>
        <w:t>Χλωμούδης Κωνσταντίνος, Οργάνωση και Διοίκηση Λιμένων. Τζέι Τζέι Ελλάς, Πειραιάς 2001</w:t>
      </w:r>
    </w:p>
    <w:p w:rsidR="002152D7" w:rsidRPr="003A7E0E" w:rsidRDefault="002152D7" w:rsidP="002152D7">
      <w:pPr>
        <w:rPr>
          <w:rFonts w:asciiTheme="minorHAnsi" w:hAnsiTheme="minorHAnsi"/>
          <w:sz w:val="24"/>
          <w:szCs w:val="24"/>
          <w:lang w:eastAsia="en-US"/>
        </w:rPr>
      </w:pPr>
    </w:p>
    <w:p w:rsidR="002152D7" w:rsidRPr="003A7E0E" w:rsidRDefault="002152D7" w:rsidP="002152D7">
      <w:pPr>
        <w:pStyle w:val="3"/>
        <w:rPr>
          <w:rFonts w:asciiTheme="minorHAnsi" w:hAnsiTheme="minorHAnsi"/>
          <w:color w:val="auto"/>
          <w:sz w:val="24"/>
          <w:szCs w:val="24"/>
          <w:shd w:val="clear" w:color="auto" w:fill="FFFFFF"/>
          <w:lang w:val="el-GR"/>
        </w:rPr>
      </w:pPr>
      <w:r w:rsidRPr="003A7E0E">
        <w:rPr>
          <w:rFonts w:asciiTheme="minorHAnsi" w:hAnsiTheme="minorHAnsi"/>
          <w:color w:val="auto"/>
          <w:sz w:val="24"/>
          <w:szCs w:val="24"/>
          <w:shd w:val="clear" w:color="auto" w:fill="FFFFFF"/>
          <w:lang w:val="el-GR"/>
        </w:rPr>
        <w:t>Διεθνής Βιβλιογραφία</w:t>
      </w:r>
    </w:p>
    <w:p w:rsidR="002152D7" w:rsidRPr="003A7E0E" w:rsidRDefault="002152D7" w:rsidP="002152D7">
      <w:pPr>
        <w:rPr>
          <w:rFonts w:asciiTheme="minorHAnsi" w:hAnsiTheme="minorHAnsi" w:cstheme="minorHAnsi"/>
          <w:bCs/>
          <w:sz w:val="24"/>
          <w:szCs w:val="24"/>
          <w:shd w:val="clear" w:color="auto" w:fill="FFFFFF"/>
          <w:lang w:val="en-US"/>
        </w:rPr>
      </w:pPr>
      <w:r>
        <w:rPr>
          <w:rFonts w:asciiTheme="minorHAnsi" w:hAnsiTheme="minorHAnsi" w:cstheme="minorHAnsi"/>
          <w:bCs/>
          <w:sz w:val="24"/>
          <w:szCs w:val="24"/>
          <w:shd w:val="clear" w:color="auto" w:fill="FFFFFF"/>
          <w:lang w:val="en-US"/>
        </w:rPr>
        <w:t xml:space="preserve">Jenks, G. F. </w:t>
      </w:r>
      <w:r w:rsidRPr="003A7E0E">
        <w:rPr>
          <w:rFonts w:asciiTheme="minorHAnsi" w:hAnsiTheme="minorHAnsi" w:cstheme="minorHAnsi"/>
          <w:bCs/>
          <w:sz w:val="24"/>
          <w:szCs w:val="24"/>
          <w:shd w:val="clear" w:color="auto" w:fill="FFFFFF"/>
          <w:lang w:val="en-US"/>
        </w:rPr>
        <w:t xml:space="preserve">The Data Model Concept in Statistical Mapping. In K. Frenzel (Ed.), </w:t>
      </w:r>
      <w:r w:rsidRPr="003A7E0E">
        <w:rPr>
          <w:rFonts w:asciiTheme="minorHAnsi" w:hAnsiTheme="minorHAnsi" w:cstheme="minorHAnsi"/>
          <w:bCs/>
          <w:i/>
          <w:sz w:val="24"/>
          <w:szCs w:val="24"/>
          <w:shd w:val="clear" w:color="auto" w:fill="FFFFFF"/>
          <w:lang w:val="en-US"/>
        </w:rPr>
        <w:t>International Yearbook of Cartography</w:t>
      </w:r>
      <w:r>
        <w:rPr>
          <w:rFonts w:asciiTheme="minorHAnsi" w:hAnsiTheme="minorHAnsi" w:cstheme="minorHAnsi"/>
          <w:bCs/>
          <w:sz w:val="24"/>
          <w:szCs w:val="24"/>
          <w:shd w:val="clear" w:color="auto" w:fill="FFFFFF"/>
          <w:lang w:val="en-US"/>
        </w:rPr>
        <w:t xml:space="preserve"> vol. 7: 186-190</w:t>
      </w:r>
      <w:r w:rsidRPr="003A7E0E">
        <w:rPr>
          <w:rFonts w:asciiTheme="minorHAnsi" w:hAnsiTheme="minorHAnsi" w:cstheme="minorHAnsi"/>
          <w:bCs/>
          <w:sz w:val="24"/>
          <w:szCs w:val="24"/>
          <w:shd w:val="clear" w:color="auto" w:fill="FFFFFF"/>
          <w:lang w:val="en-US"/>
        </w:rPr>
        <w:t xml:space="preserve"> 1967</w:t>
      </w:r>
    </w:p>
    <w:p w:rsidR="002152D7" w:rsidRPr="003A7E0E" w:rsidRDefault="002152D7" w:rsidP="002152D7">
      <w:pPr>
        <w:rPr>
          <w:rFonts w:asciiTheme="minorHAnsi" w:hAnsiTheme="minorHAnsi" w:cstheme="minorHAnsi"/>
          <w:bCs/>
          <w:sz w:val="24"/>
          <w:szCs w:val="24"/>
          <w:shd w:val="clear" w:color="auto" w:fill="FFFFFF"/>
          <w:lang w:val="en-US"/>
        </w:rPr>
      </w:pPr>
      <w:r w:rsidRPr="003A7E0E">
        <w:rPr>
          <w:rFonts w:asciiTheme="minorHAnsi" w:hAnsiTheme="minorHAnsi" w:cstheme="minorHAnsi"/>
          <w:bCs/>
          <w:sz w:val="24"/>
          <w:szCs w:val="24"/>
          <w:shd w:val="clear" w:color="auto" w:fill="FFFFFF"/>
          <w:lang w:val="en-US"/>
        </w:rPr>
        <w:t xml:space="preserve">Robinson, A. H., Morrison, J. L., Muehrcke, P. C., Kimerling, A. J., &amp; Guptill, S. C., </w:t>
      </w:r>
      <w:r w:rsidRPr="003A7E0E">
        <w:rPr>
          <w:rFonts w:asciiTheme="minorHAnsi" w:hAnsiTheme="minorHAnsi" w:cstheme="minorHAnsi"/>
          <w:bCs/>
          <w:i/>
          <w:iCs/>
          <w:sz w:val="24"/>
          <w:szCs w:val="24"/>
          <w:shd w:val="clear" w:color="auto" w:fill="FFFFFF"/>
          <w:lang w:val="en-US"/>
        </w:rPr>
        <w:t>Elements of cartography</w:t>
      </w:r>
      <w:r>
        <w:rPr>
          <w:rFonts w:asciiTheme="minorHAnsi" w:hAnsiTheme="minorHAnsi" w:cstheme="minorHAnsi"/>
          <w:bCs/>
          <w:sz w:val="24"/>
          <w:szCs w:val="24"/>
          <w:shd w:val="clear" w:color="auto" w:fill="FFFFFF"/>
          <w:lang w:val="en-US"/>
        </w:rPr>
        <w:t>,  John Wiley &amp; Sons</w:t>
      </w:r>
      <w:r w:rsidRPr="003A7E0E">
        <w:rPr>
          <w:rFonts w:asciiTheme="minorHAnsi" w:hAnsiTheme="minorHAnsi" w:cstheme="minorHAnsi"/>
          <w:bCs/>
          <w:sz w:val="24"/>
          <w:szCs w:val="24"/>
          <w:shd w:val="clear" w:color="auto" w:fill="FFFFFF"/>
          <w:lang w:val="en-US"/>
        </w:rPr>
        <w:t>, New York 1997</w:t>
      </w:r>
    </w:p>
    <w:p w:rsidR="002152D7" w:rsidRPr="003A7E0E" w:rsidRDefault="002152D7" w:rsidP="002152D7">
      <w:pPr>
        <w:rPr>
          <w:rFonts w:asciiTheme="minorHAnsi" w:hAnsiTheme="minorHAnsi" w:cstheme="minorHAnsi"/>
          <w:bCs/>
          <w:sz w:val="24"/>
          <w:szCs w:val="24"/>
          <w:shd w:val="clear" w:color="auto" w:fill="FFFFFF"/>
          <w:lang w:val="en-US"/>
        </w:rPr>
      </w:pPr>
      <w:r w:rsidRPr="003A7E0E">
        <w:rPr>
          <w:rFonts w:asciiTheme="minorHAnsi" w:hAnsiTheme="minorHAnsi" w:cstheme="minorHAnsi"/>
          <w:bCs/>
          <w:sz w:val="24"/>
          <w:szCs w:val="24"/>
          <w:shd w:val="clear" w:color="auto" w:fill="FFFFFF"/>
          <w:lang w:val="en-US"/>
        </w:rPr>
        <w:t>Silverman, B. W. (1998).</w:t>
      </w:r>
      <w:r w:rsidRPr="003A7E0E">
        <w:rPr>
          <w:rStyle w:val="apple-converted-space"/>
          <w:rFonts w:asciiTheme="minorHAnsi" w:hAnsiTheme="minorHAnsi" w:cstheme="minorHAnsi"/>
          <w:bCs/>
          <w:sz w:val="24"/>
          <w:szCs w:val="24"/>
          <w:shd w:val="clear" w:color="auto" w:fill="FFFFFF"/>
          <w:lang w:val="en-US"/>
        </w:rPr>
        <w:t> </w:t>
      </w:r>
      <w:r w:rsidRPr="003A7E0E">
        <w:rPr>
          <w:rFonts w:asciiTheme="minorHAnsi" w:hAnsiTheme="minorHAnsi" w:cstheme="minorHAnsi"/>
          <w:bCs/>
          <w:i/>
          <w:iCs/>
          <w:sz w:val="24"/>
          <w:szCs w:val="24"/>
          <w:shd w:val="clear" w:color="auto" w:fill="FFFFFF"/>
          <w:lang w:val="en-US"/>
        </w:rPr>
        <w:t>Density Estimation for Statistics and Data Analysis</w:t>
      </w:r>
      <w:r w:rsidRPr="003A7E0E">
        <w:rPr>
          <w:rFonts w:asciiTheme="minorHAnsi" w:hAnsiTheme="minorHAnsi" w:cstheme="minorHAnsi"/>
          <w:bCs/>
          <w:sz w:val="24"/>
          <w:szCs w:val="24"/>
          <w:shd w:val="clear" w:color="auto" w:fill="FFFFFF"/>
          <w:lang w:val="en-US"/>
        </w:rPr>
        <w:t xml:space="preserve">, </w:t>
      </w:r>
      <w:r>
        <w:rPr>
          <w:rFonts w:asciiTheme="minorHAnsi" w:hAnsiTheme="minorHAnsi" w:cstheme="minorHAnsi"/>
          <w:bCs/>
          <w:sz w:val="24"/>
          <w:szCs w:val="24"/>
          <w:shd w:val="clear" w:color="auto" w:fill="FFFFFF"/>
          <w:lang w:val="en-US"/>
        </w:rPr>
        <w:t>Chapman &amp; Hall/CRC</w:t>
      </w:r>
      <w:r w:rsidRPr="003A7E0E">
        <w:rPr>
          <w:rFonts w:asciiTheme="minorHAnsi" w:hAnsiTheme="minorHAnsi" w:cstheme="minorHAnsi"/>
          <w:bCs/>
          <w:sz w:val="24"/>
          <w:szCs w:val="24"/>
          <w:shd w:val="clear" w:color="auto" w:fill="FFFFFF"/>
          <w:lang w:val="en-US"/>
        </w:rPr>
        <w:t xml:space="preserve">, Boca Raton 1998 </w:t>
      </w:r>
    </w:p>
    <w:p w:rsidR="002152D7" w:rsidRPr="00287523" w:rsidRDefault="002152D7" w:rsidP="002152D7">
      <w:pPr>
        <w:pStyle w:val="3"/>
        <w:rPr>
          <w:rFonts w:asciiTheme="minorHAnsi" w:hAnsiTheme="minorHAnsi"/>
          <w:color w:val="auto"/>
          <w:sz w:val="24"/>
          <w:szCs w:val="24"/>
          <w:shd w:val="clear" w:color="auto" w:fill="FFFFFF"/>
          <w:lang w:val="el-GR"/>
        </w:rPr>
      </w:pPr>
      <w:r w:rsidRPr="003A7E0E">
        <w:rPr>
          <w:rFonts w:asciiTheme="minorHAnsi" w:hAnsiTheme="minorHAnsi"/>
          <w:color w:val="auto"/>
          <w:sz w:val="24"/>
          <w:szCs w:val="24"/>
          <w:shd w:val="clear" w:color="auto" w:fill="FFFFFF"/>
          <w:lang w:val="el-GR"/>
        </w:rPr>
        <w:t>Δικτυακοί</w:t>
      </w:r>
      <w:r w:rsidRPr="00287523">
        <w:rPr>
          <w:rFonts w:asciiTheme="minorHAnsi" w:hAnsiTheme="minorHAnsi"/>
          <w:color w:val="auto"/>
          <w:sz w:val="24"/>
          <w:szCs w:val="24"/>
          <w:shd w:val="clear" w:color="auto" w:fill="FFFFFF"/>
          <w:lang w:val="el-GR"/>
        </w:rPr>
        <w:t xml:space="preserve"> </w:t>
      </w:r>
      <w:r w:rsidRPr="003A7E0E">
        <w:rPr>
          <w:rFonts w:asciiTheme="minorHAnsi" w:hAnsiTheme="minorHAnsi"/>
          <w:color w:val="auto"/>
          <w:sz w:val="24"/>
          <w:szCs w:val="24"/>
          <w:shd w:val="clear" w:color="auto" w:fill="FFFFFF"/>
          <w:lang w:val="el-GR"/>
        </w:rPr>
        <w:t>τόποι</w:t>
      </w:r>
      <w:r w:rsidRPr="00287523">
        <w:rPr>
          <w:rFonts w:asciiTheme="minorHAnsi" w:hAnsiTheme="minorHAnsi"/>
          <w:color w:val="auto"/>
          <w:sz w:val="24"/>
          <w:szCs w:val="24"/>
          <w:shd w:val="clear" w:color="auto" w:fill="FFFFFF"/>
          <w:lang w:val="el-GR"/>
        </w:rPr>
        <w:t xml:space="preserve"> </w:t>
      </w:r>
      <w:r w:rsidRPr="003A7E0E">
        <w:rPr>
          <w:rFonts w:asciiTheme="minorHAnsi" w:hAnsiTheme="minorHAnsi"/>
          <w:color w:val="auto"/>
          <w:sz w:val="24"/>
          <w:szCs w:val="24"/>
          <w:shd w:val="clear" w:color="auto" w:fill="FFFFFF"/>
          <w:lang w:val="el-GR"/>
        </w:rPr>
        <w:t>ανάκτησης</w:t>
      </w:r>
      <w:r w:rsidRPr="00287523">
        <w:rPr>
          <w:rFonts w:asciiTheme="minorHAnsi" w:hAnsiTheme="minorHAnsi"/>
          <w:color w:val="auto"/>
          <w:sz w:val="24"/>
          <w:szCs w:val="24"/>
          <w:shd w:val="clear" w:color="auto" w:fill="FFFFFF"/>
          <w:lang w:val="el-GR"/>
        </w:rPr>
        <w:t xml:space="preserve"> </w:t>
      </w:r>
      <w:r w:rsidRPr="003A7E0E">
        <w:rPr>
          <w:rFonts w:asciiTheme="minorHAnsi" w:hAnsiTheme="minorHAnsi"/>
          <w:color w:val="auto"/>
          <w:sz w:val="24"/>
          <w:szCs w:val="24"/>
          <w:shd w:val="clear" w:color="auto" w:fill="FFFFFF"/>
          <w:lang w:val="el-GR"/>
        </w:rPr>
        <w:t>γεωγραφικής</w:t>
      </w:r>
      <w:r w:rsidRPr="00287523">
        <w:rPr>
          <w:rFonts w:asciiTheme="minorHAnsi" w:hAnsiTheme="minorHAnsi"/>
          <w:color w:val="auto"/>
          <w:sz w:val="24"/>
          <w:szCs w:val="24"/>
          <w:shd w:val="clear" w:color="auto" w:fill="FFFFFF"/>
          <w:lang w:val="el-GR"/>
        </w:rPr>
        <w:t xml:space="preserve"> </w:t>
      </w:r>
      <w:r w:rsidRPr="003A7E0E">
        <w:rPr>
          <w:rFonts w:asciiTheme="minorHAnsi" w:hAnsiTheme="minorHAnsi"/>
          <w:color w:val="auto"/>
          <w:sz w:val="24"/>
          <w:szCs w:val="24"/>
          <w:shd w:val="clear" w:color="auto" w:fill="FFFFFF"/>
          <w:lang w:val="el-GR"/>
        </w:rPr>
        <w:t>πληροφορίας</w:t>
      </w:r>
    </w:p>
    <w:p w:rsidR="002152D7" w:rsidRPr="00287523" w:rsidRDefault="002152D7" w:rsidP="002152D7">
      <w:pPr>
        <w:rPr>
          <w:rFonts w:asciiTheme="minorHAnsi" w:hAnsiTheme="minorHAnsi" w:cstheme="minorHAnsi"/>
          <w:sz w:val="24"/>
          <w:szCs w:val="24"/>
        </w:rPr>
      </w:pPr>
    </w:p>
    <w:p w:rsidR="002152D7" w:rsidRPr="00287523" w:rsidRDefault="002152D7" w:rsidP="002152D7">
      <w:pPr>
        <w:rPr>
          <w:rFonts w:asciiTheme="minorHAnsi" w:hAnsiTheme="minorHAnsi" w:cstheme="minorHAnsi"/>
          <w:sz w:val="24"/>
          <w:szCs w:val="24"/>
        </w:rPr>
      </w:pPr>
      <w:r w:rsidRPr="003A7E0E">
        <w:rPr>
          <w:rFonts w:asciiTheme="minorHAnsi" w:hAnsiTheme="minorHAnsi" w:cstheme="minorHAnsi"/>
          <w:sz w:val="24"/>
          <w:szCs w:val="24"/>
          <w:lang w:val="en-US"/>
        </w:rPr>
        <w:t>Google</w:t>
      </w:r>
      <w:r w:rsidRPr="00287523">
        <w:rPr>
          <w:rFonts w:asciiTheme="minorHAnsi" w:hAnsiTheme="minorHAnsi" w:cstheme="minorHAnsi"/>
          <w:sz w:val="24"/>
          <w:szCs w:val="24"/>
        </w:rPr>
        <w:t xml:space="preserve"> </w:t>
      </w:r>
      <w:r w:rsidRPr="003A7E0E">
        <w:rPr>
          <w:rFonts w:asciiTheme="minorHAnsi" w:hAnsiTheme="minorHAnsi" w:cstheme="minorHAnsi"/>
          <w:sz w:val="24"/>
          <w:szCs w:val="24"/>
          <w:lang w:val="en-US"/>
        </w:rPr>
        <w:t>maps</w:t>
      </w:r>
      <w:r w:rsidRPr="00287523">
        <w:rPr>
          <w:rFonts w:asciiTheme="minorHAnsi" w:hAnsiTheme="minorHAnsi" w:cstheme="minorHAnsi"/>
          <w:sz w:val="24"/>
          <w:szCs w:val="24"/>
        </w:rPr>
        <w:t xml:space="preserve">: </w:t>
      </w:r>
      <w:hyperlink r:id="rId45" w:history="1">
        <w:r w:rsidRPr="003A7E0E">
          <w:rPr>
            <w:rStyle w:val="-"/>
            <w:rFonts w:asciiTheme="minorHAnsi" w:hAnsiTheme="minorHAnsi" w:cstheme="minorHAnsi"/>
            <w:color w:val="auto"/>
            <w:sz w:val="24"/>
            <w:szCs w:val="24"/>
            <w:lang w:val="en-US"/>
          </w:rPr>
          <w:t>www</w:t>
        </w:r>
        <w:r w:rsidRPr="00287523">
          <w:rPr>
            <w:rStyle w:val="-"/>
            <w:rFonts w:asciiTheme="minorHAnsi" w:hAnsiTheme="minorHAnsi" w:cstheme="minorHAnsi"/>
            <w:color w:val="auto"/>
            <w:sz w:val="24"/>
            <w:szCs w:val="24"/>
          </w:rPr>
          <w:t>.</w:t>
        </w:r>
        <w:r w:rsidRPr="003A7E0E">
          <w:rPr>
            <w:rStyle w:val="-"/>
            <w:rFonts w:asciiTheme="minorHAnsi" w:hAnsiTheme="minorHAnsi" w:cstheme="minorHAnsi"/>
            <w:color w:val="auto"/>
            <w:sz w:val="24"/>
            <w:szCs w:val="24"/>
            <w:lang w:val="en-US"/>
          </w:rPr>
          <w:t>google</w:t>
        </w:r>
        <w:r w:rsidRPr="00287523">
          <w:rPr>
            <w:rStyle w:val="-"/>
            <w:rFonts w:asciiTheme="minorHAnsi" w:hAnsiTheme="minorHAnsi" w:cstheme="minorHAnsi"/>
            <w:color w:val="auto"/>
            <w:sz w:val="24"/>
            <w:szCs w:val="24"/>
          </w:rPr>
          <w:t>.</w:t>
        </w:r>
        <w:r w:rsidRPr="003A7E0E">
          <w:rPr>
            <w:rStyle w:val="-"/>
            <w:rFonts w:asciiTheme="minorHAnsi" w:hAnsiTheme="minorHAnsi" w:cstheme="minorHAnsi"/>
            <w:color w:val="auto"/>
            <w:sz w:val="24"/>
            <w:szCs w:val="24"/>
            <w:lang w:val="en-US"/>
          </w:rPr>
          <w:t>gr</w:t>
        </w:r>
        <w:r w:rsidRPr="00287523">
          <w:rPr>
            <w:rStyle w:val="-"/>
            <w:rFonts w:asciiTheme="minorHAnsi" w:hAnsiTheme="minorHAnsi" w:cstheme="minorHAnsi"/>
            <w:color w:val="auto"/>
            <w:sz w:val="24"/>
            <w:szCs w:val="24"/>
          </w:rPr>
          <w:t>/</w:t>
        </w:r>
        <w:r w:rsidRPr="003A7E0E">
          <w:rPr>
            <w:rStyle w:val="-"/>
            <w:rFonts w:asciiTheme="minorHAnsi" w:hAnsiTheme="minorHAnsi" w:cstheme="minorHAnsi"/>
            <w:color w:val="auto"/>
            <w:sz w:val="24"/>
            <w:szCs w:val="24"/>
            <w:lang w:val="en-US"/>
          </w:rPr>
          <w:t>maps</w:t>
        </w:r>
      </w:hyperlink>
    </w:p>
    <w:p w:rsidR="002152D7" w:rsidRPr="003A7E0E" w:rsidRDefault="002152D7" w:rsidP="002152D7">
      <w:pPr>
        <w:rPr>
          <w:rFonts w:asciiTheme="minorHAnsi" w:hAnsiTheme="minorHAnsi" w:cstheme="minorHAnsi"/>
          <w:sz w:val="24"/>
          <w:szCs w:val="24"/>
        </w:rPr>
      </w:pPr>
      <w:r w:rsidRPr="003A7E0E">
        <w:rPr>
          <w:rFonts w:asciiTheme="minorHAnsi" w:hAnsiTheme="minorHAnsi" w:cstheme="minorHAnsi"/>
          <w:sz w:val="24"/>
          <w:szCs w:val="24"/>
        </w:rPr>
        <w:t xml:space="preserve">Χάρτης επιχειρήσεων Β.Ι.Π.Α.Σ.: </w:t>
      </w:r>
      <w:hyperlink r:id="rId46" w:history="1">
        <w:r w:rsidRPr="003A7E0E">
          <w:rPr>
            <w:rStyle w:val="-"/>
            <w:rFonts w:asciiTheme="minorHAnsi" w:hAnsiTheme="minorHAnsi" w:cstheme="minorHAnsi"/>
            <w:color w:val="auto"/>
            <w:sz w:val="24"/>
            <w:szCs w:val="24"/>
          </w:rPr>
          <w:t>www.vipas.gr/map/index.html</w:t>
        </w:r>
      </w:hyperlink>
      <w:r w:rsidRPr="003A7E0E">
        <w:rPr>
          <w:rFonts w:asciiTheme="minorHAnsi" w:hAnsiTheme="minorHAnsi" w:cstheme="minorHAnsi"/>
          <w:sz w:val="24"/>
          <w:szCs w:val="24"/>
        </w:rPr>
        <w:t xml:space="preserve"> </w:t>
      </w:r>
    </w:p>
    <w:p w:rsidR="002152D7" w:rsidRPr="003A7E0E" w:rsidRDefault="002152D7" w:rsidP="002152D7">
      <w:pPr>
        <w:rPr>
          <w:rFonts w:asciiTheme="minorHAnsi" w:hAnsiTheme="minorHAnsi" w:cstheme="minorHAnsi"/>
          <w:sz w:val="24"/>
          <w:szCs w:val="24"/>
          <w:lang w:val="en-US"/>
        </w:rPr>
      </w:pPr>
      <w:r w:rsidRPr="003A7E0E">
        <w:rPr>
          <w:rFonts w:asciiTheme="minorHAnsi" w:hAnsiTheme="minorHAnsi" w:cstheme="minorHAnsi"/>
          <w:sz w:val="24"/>
          <w:szCs w:val="24"/>
          <w:lang w:val="en-US"/>
        </w:rPr>
        <w:t xml:space="preserve">Vrisko.gr: </w:t>
      </w:r>
      <w:hyperlink r:id="rId47" w:history="1">
        <w:r w:rsidRPr="003A7E0E">
          <w:rPr>
            <w:rStyle w:val="-"/>
            <w:rFonts w:asciiTheme="minorHAnsi" w:hAnsiTheme="minorHAnsi" w:cstheme="minorHAnsi"/>
            <w:color w:val="auto"/>
            <w:sz w:val="24"/>
            <w:szCs w:val="24"/>
            <w:lang w:val="en-US"/>
          </w:rPr>
          <w:t>www.vrisko.gr/</w:t>
        </w:r>
      </w:hyperlink>
    </w:p>
    <w:p w:rsidR="002152D7" w:rsidRPr="003A7E0E" w:rsidRDefault="002152D7" w:rsidP="002152D7">
      <w:pPr>
        <w:rPr>
          <w:rFonts w:asciiTheme="minorHAnsi" w:hAnsiTheme="minorHAnsi"/>
          <w:sz w:val="24"/>
          <w:szCs w:val="24"/>
        </w:rPr>
      </w:pPr>
      <w:r w:rsidRPr="003A7E0E">
        <w:rPr>
          <w:rFonts w:asciiTheme="minorHAnsi" w:hAnsiTheme="minorHAnsi" w:cstheme="minorHAnsi"/>
          <w:sz w:val="24"/>
          <w:szCs w:val="24"/>
        </w:rPr>
        <w:t xml:space="preserve">Χρυσός Οδηγός: </w:t>
      </w:r>
      <w:hyperlink r:id="rId48" w:history="1">
        <w:r w:rsidRPr="003A7E0E">
          <w:rPr>
            <w:rStyle w:val="-"/>
            <w:rFonts w:asciiTheme="minorHAnsi" w:hAnsiTheme="minorHAnsi" w:cstheme="minorHAnsi"/>
            <w:color w:val="auto"/>
            <w:sz w:val="24"/>
            <w:szCs w:val="24"/>
          </w:rPr>
          <w:t>www.xo.gr/</w:t>
        </w:r>
      </w:hyperlink>
      <w:r w:rsidRPr="003A7E0E">
        <w:rPr>
          <w:rFonts w:asciiTheme="minorHAnsi" w:hAnsiTheme="minorHAnsi" w:cstheme="minorHAnsi"/>
          <w:sz w:val="24"/>
          <w:szCs w:val="24"/>
        </w:rPr>
        <w:t xml:space="preserve"> </w:t>
      </w:r>
    </w:p>
    <w:p w:rsidR="002152D7" w:rsidRPr="003A7E0E" w:rsidRDefault="002152D7" w:rsidP="002152D7">
      <w:pPr>
        <w:pStyle w:val="ab"/>
        <w:spacing w:line="360" w:lineRule="atLeast"/>
        <w:jc w:val="both"/>
        <w:rPr>
          <w:rFonts w:asciiTheme="minorHAnsi" w:hAnsiTheme="minorHAnsi"/>
          <w:sz w:val="24"/>
          <w:szCs w:val="24"/>
        </w:rPr>
      </w:pPr>
    </w:p>
    <w:p w:rsidR="002152D7" w:rsidRPr="00484631" w:rsidRDefault="002152D7" w:rsidP="002152D7">
      <w:pPr>
        <w:pStyle w:val="ab"/>
        <w:spacing w:line="360" w:lineRule="atLeast"/>
        <w:jc w:val="both"/>
        <w:rPr>
          <w:sz w:val="24"/>
          <w:szCs w:val="24"/>
        </w:rPr>
      </w:pPr>
    </w:p>
    <w:p w:rsidR="002152D7" w:rsidRPr="00484631" w:rsidRDefault="002152D7" w:rsidP="001064AC">
      <w:pPr>
        <w:pStyle w:val="ab"/>
        <w:spacing w:line="360" w:lineRule="atLeast"/>
        <w:jc w:val="both"/>
        <w:rPr>
          <w:sz w:val="24"/>
          <w:szCs w:val="24"/>
        </w:rPr>
      </w:pPr>
    </w:p>
    <w:sectPr w:rsidR="002152D7" w:rsidRPr="00484631" w:rsidSect="00B07795">
      <w:headerReference w:type="even" r:id="rId49"/>
      <w:headerReference w:type="default" r:id="rId50"/>
      <w:footerReference w:type="even" r:id="rId51"/>
      <w:footerReference w:type="default" r:id="rId52"/>
      <w:headerReference w:type="first" r:id="rId53"/>
      <w:footerReference w:type="first" r:id="rId54"/>
      <w:pgSz w:w="11906" w:h="16838"/>
      <w:pgMar w:top="1381" w:right="1841" w:bottom="1440" w:left="1800" w:header="426" w:footer="708"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A71" w:rsidRDefault="00E31A71" w:rsidP="00F44AF6">
      <w:pPr>
        <w:spacing w:after="0" w:line="240" w:lineRule="auto"/>
      </w:pPr>
      <w:r>
        <w:separator/>
      </w:r>
    </w:p>
  </w:endnote>
  <w:endnote w:type="continuationSeparator" w:id="0">
    <w:p w:rsidR="00E31A71" w:rsidRDefault="00E31A71" w:rsidP="00F44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51D" w:rsidRDefault="007C351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789" w:rsidRDefault="00BA6789">
    <w:pPr>
      <w:pStyle w:val="a6"/>
      <w:jc w:val="right"/>
    </w:pPr>
    <w:r>
      <w:fldChar w:fldCharType="begin"/>
    </w:r>
    <w:r>
      <w:instrText xml:space="preserve"> PAGE   \* MERGEFORMAT </w:instrText>
    </w:r>
    <w:r>
      <w:fldChar w:fldCharType="separate"/>
    </w:r>
    <w:r w:rsidR="007C351D">
      <w:rPr>
        <w:noProof/>
      </w:rPr>
      <w:t>4</w:t>
    </w:r>
    <w:r>
      <w:rPr>
        <w:noProof/>
      </w:rPr>
      <w:fldChar w:fldCharType="end"/>
    </w:r>
  </w:p>
  <w:p w:rsidR="00BA6789" w:rsidRDefault="00BA6789" w:rsidP="00BA6789">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789" w:rsidRDefault="00BA6789" w:rsidP="00BA6789">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A71" w:rsidRDefault="00E31A71" w:rsidP="00F44AF6">
      <w:pPr>
        <w:spacing w:after="0" w:line="240" w:lineRule="auto"/>
      </w:pPr>
      <w:r>
        <w:separator/>
      </w:r>
    </w:p>
  </w:footnote>
  <w:footnote w:type="continuationSeparator" w:id="0">
    <w:p w:rsidR="00E31A71" w:rsidRDefault="00E31A71" w:rsidP="00F44AF6">
      <w:pPr>
        <w:spacing w:after="0" w:line="240" w:lineRule="auto"/>
      </w:pPr>
      <w:r>
        <w:continuationSeparator/>
      </w:r>
    </w:p>
  </w:footnote>
  <w:footnote w:id="1">
    <w:p w:rsidR="002152D7" w:rsidRPr="00EB34CC" w:rsidRDefault="002152D7" w:rsidP="002152D7">
      <w:pPr>
        <w:pStyle w:val="a9"/>
      </w:pPr>
      <w:r>
        <w:rPr>
          <w:rStyle w:val="aa"/>
        </w:rPr>
        <w:footnoteRef/>
      </w:r>
      <w:r>
        <w:t xml:space="preserve"> </w:t>
      </w:r>
      <w:r w:rsidRPr="00EB34CC">
        <w:t>Βλ.</w:t>
      </w:r>
      <w:r>
        <w:t xml:space="preserve"> Ετήσια Έκθεση 2015-2016 Ένωσης Ελλήνων Εφοπλιστών</w:t>
      </w:r>
    </w:p>
  </w:footnote>
  <w:footnote w:id="2">
    <w:p w:rsidR="002152D7" w:rsidRDefault="002152D7" w:rsidP="002152D7">
      <w:pPr>
        <w:pStyle w:val="a9"/>
      </w:pPr>
      <w:r>
        <w:rPr>
          <w:rStyle w:val="aa"/>
        </w:rPr>
        <w:footnoteRef/>
      </w:r>
      <w:r>
        <w:t xml:space="preserve"> ο.π.</w:t>
      </w:r>
    </w:p>
  </w:footnote>
  <w:footnote w:id="3">
    <w:p w:rsidR="002152D7" w:rsidRDefault="002152D7" w:rsidP="002152D7">
      <w:pPr>
        <w:pStyle w:val="a9"/>
      </w:pPr>
      <w:r>
        <w:rPr>
          <w:rStyle w:val="aa"/>
        </w:rPr>
        <w:footnoteRef/>
      </w:r>
      <w:r>
        <w:t xml:space="preserve"> Η Συμβολή της Ποντοπόρου Ναυτιλίας στην ελληνική Οικονομία: επιδόσεις και προοπτικές, ΙΟΒΕ, 2013</w:t>
      </w:r>
    </w:p>
  </w:footnote>
  <w:footnote w:id="4">
    <w:p w:rsidR="002152D7" w:rsidRDefault="002152D7" w:rsidP="002152D7">
      <w:pPr>
        <w:pStyle w:val="a9"/>
      </w:pPr>
      <w:r>
        <w:rPr>
          <w:rStyle w:val="aa"/>
        </w:rPr>
        <w:footnoteRef/>
      </w:r>
      <w:r>
        <w:t xml:space="preserve"> Βλ. Εθνική Ναυτιλιακή Στρατηγική, Ναυτικό Επιμελητήριο Ελλάδος, 2013</w:t>
      </w:r>
    </w:p>
  </w:footnote>
  <w:footnote w:id="5">
    <w:p w:rsidR="002152D7" w:rsidRDefault="002152D7" w:rsidP="002152D7">
      <w:pPr>
        <w:pStyle w:val="a9"/>
      </w:pPr>
      <w:r>
        <w:rPr>
          <w:rStyle w:val="aa"/>
        </w:rPr>
        <w:footnoteRef/>
      </w:r>
      <w:r>
        <w:t xml:space="preserve"> Χλωμούδης Κ., Τ</w:t>
      </w:r>
      <w:r w:rsidRPr="00A35BC9">
        <w:t>άσεις και Εξελίξεις στη Λιμενική Βιομηχανία</w:t>
      </w:r>
      <w:r>
        <w:t>, Σταμούλης, Αθήνα, 2011</w:t>
      </w:r>
    </w:p>
  </w:footnote>
  <w:footnote w:id="6">
    <w:p w:rsidR="002152D7" w:rsidRDefault="002152D7" w:rsidP="002152D7">
      <w:pPr>
        <w:pStyle w:val="a9"/>
      </w:pPr>
      <w:r>
        <w:rPr>
          <w:rStyle w:val="aa"/>
        </w:rPr>
        <w:footnoteRef/>
      </w:r>
      <w:r>
        <w:t xml:space="preserve"> </w:t>
      </w:r>
      <w:r w:rsidRPr="00AC2FD4">
        <w:t>Χλωμούδης Κωνσταντίνος, Οργάνωση και Διοίκηση Λιμένων. Τζέι Τζέι Ελλάς, Πειραιάς 2001.</w:t>
      </w:r>
    </w:p>
  </w:footnote>
  <w:footnote w:id="7">
    <w:p w:rsidR="002152D7" w:rsidRDefault="002152D7" w:rsidP="002152D7">
      <w:pPr>
        <w:pStyle w:val="a9"/>
        <w:jc w:val="both"/>
      </w:pPr>
      <w:r>
        <w:rPr>
          <w:rStyle w:val="aa"/>
        </w:rPr>
        <w:footnoteRef/>
      </w:r>
      <w:r>
        <w:t xml:space="preserve"> Ταγκούλης Ν., Το πλέ</w:t>
      </w:r>
      <w:r w:rsidRPr="00636399">
        <w:t xml:space="preserve">γμα </w:t>
      </w:r>
      <w:r>
        <w:t>των ναυτιλιακών δραστηριοτήτων: Η περίπτωση του ελληνικού πλέγματος και ο κλάδος των πρακτορεύ</w:t>
      </w:r>
      <w:r w:rsidRPr="00636399">
        <w:t>σεων</w:t>
      </w:r>
      <w:r>
        <w:t>, Πανεπιστήμιο Πειραιά</w:t>
      </w:r>
    </w:p>
    <w:p w:rsidR="002152D7" w:rsidRDefault="002152D7" w:rsidP="002152D7">
      <w:pPr>
        <w:pStyle w:val="a9"/>
      </w:pPr>
    </w:p>
  </w:footnote>
  <w:footnote w:id="8">
    <w:p w:rsidR="002152D7" w:rsidRDefault="002152D7" w:rsidP="002152D7">
      <w:pPr>
        <w:pStyle w:val="a9"/>
      </w:pPr>
      <w:r>
        <w:rPr>
          <w:rStyle w:val="aa"/>
        </w:rPr>
        <w:footnoteRef/>
      </w:r>
      <w:r>
        <w:t xml:space="preserve"> Ο.π.</w:t>
      </w:r>
    </w:p>
  </w:footnote>
  <w:footnote w:id="9">
    <w:p w:rsidR="002152D7" w:rsidRDefault="002152D7" w:rsidP="002152D7">
      <w:pPr>
        <w:pStyle w:val="a9"/>
        <w:jc w:val="both"/>
      </w:pPr>
      <w:r>
        <w:rPr>
          <w:rStyle w:val="aa"/>
        </w:rPr>
        <w:footnoteRef/>
      </w:r>
      <w:r>
        <w:t xml:space="preserve"> Ταγκούλης Ν., Το πλέ</w:t>
      </w:r>
      <w:r w:rsidRPr="00636399">
        <w:t xml:space="preserve">γμα </w:t>
      </w:r>
      <w:r>
        <w:t>των ναυτιλιακών δραστηριοτήτων: Η περίπτωση του ελληνικού πλέγματος και ο κλάδος των πρακτορεύ</w:t>
      </w:r>
      <w:r w:rsidRPr="00636399">
        <w:t>σεων</w:t>
      </w:r>
      <w:r>
        <w:t>, Πανεπιστήμιο Πειραιά</w:t>
      </w:r>
    </w:p>
    <w:p w:rsidR="002152D7" w:rsidRDefault="002152D7" w:rsidP="002152D7">
      <w:pPr>
        <w:pStyle w:val="a9"/>
      </w:pPr>
    </w:p>
    <w:p w:rsidR="002152D7" w:rsidRDefault="002152D7" w:rsidP="002152D7">
      <w:pPr>
        <w:pStyle w:val="a9"/>
      </w:pPr>
    </w:p>
  </w:footnote>
  <w:footnote w:id="10">
    <w:p w:rsidR="002152D7" w:rsidRPr="00D347F4" w:rsidRDefault="002152D7" w:rsidP="002152D7">
      <w:pPr>
        <w:pStyle w:val="a9"/>
      </w:pPr>
      <w:r>
        <w:rPr>
          <w:rStyle w:val="aa"/>
        </w:rPr>
        <w:footnoteRef/>
      </w:r>
      <w:r w:rsidRPr="00D347F4">
        <w:t xml:space="preserve"> </w:t>
      </w:r>
      <w:r>
        <w:t>Οι επιχειρήσεις αυτές αφορούν ναυτιλιακές επιχειρήσεις που δεν υπήρχαν καταγεγραμμένες στο μητρώο του Ε.Β.Ε.Π.</w:t>
      </w:r>
    </w:p>
  </w:footnote>
  <w:footnote w:id="11">
    <w:p w:rsidR="002152D7" w:rsidRPr="00245B2C" w:rsidRDefault="002152D7" w:rsidP="002152D7">
      <w:pPr>
        <w:pStyle w:val="a9"/>
      </w:pPr>
      <w:r>
        <w:rPr>
          <w:rStyle w:val="aa"/>
        </w:rPr>
        <w:footnoteRef/>
      </w:r>
      <w:r w:rsidRPr="00245B2C">
        <w:t xml:space="preserve"> </w:t>
      </w:r>
      <w:r>
        <w:t xml:space="preserve">Στις περιπτώσεις αυτές διατηρήθηκε η κύρια κατά δήλωση του επιχειρηματία δραστηριότητα. Για παράδειγμα αν μία επιχείρηση εμφάνιζε ΚΑΔ σε περισσότερες από μία κατηγορίες πχ Α και Β, διατηρήθηκε κατηγορία εκείνη η οποία είχε την ένδειξη Κύρια στο σχετικό πεδίο. </w:t>
      </w:r>
    </w:p>
  </w:footnote>
  <w:footnote w:id="12">
    <w:p w:rsidR="002152D7" w:rsidRPr="00DC6315" w:rsidRDefault="002152D7" w:rsidP="002152D7">
      <w:pPr>
        <w:pStyle w:val="a9"/>
      </w:pPr>
      <w:r>
        <w:rPr>
          <w:rStyle w:val="aa"/>
        </w:rPr>
        <w:footnoteRef/>
      </w:r>
      <w:r w:rsidRPr="000A74A5">
        <w:t xml:space="preserve"> </w:t>
      </w:r>
      <w:r>
        <w:t>Για περισσότερα σχετικά με τη μέθοδο αυτή βλέπε Robinson</w:t>
      </w:r>
      <w:r w:rsidRPr="000A74A5">
        <w:t xml:space="preserve"> </w:t>
      </w:r>
      <w:r>
        <w:t>et</w:t>
      </w:r>
      <w:r w:rsidRPr="000A74A5">
        <w:t xml:space="preserve"> </w:t>
      </w:r>
      <w:r>
        <w:t>al</w:t>
      </w:r>
      <w:r w:rsidRPr="000A74A5">
        <w:t xml:space="preserve">. </w:t>
      </w:r>
      <w:r w:rsidRPr="00DC6315">
        <w:t>(1995)</w:t>
      </w:r>
    </w:p>
  </w:footnote>
  <w:footnote w:id="13">
    <w:p w:rsidR="002152D7" w:rsidRPr="00B8174B" w:rsidRDefault="002152D7" w:rsidP="002152D7">
      <w:pPr>
        <w:pStyle w:val="a9"/>
      </w:pPr>
      <w:r>
        <w:rPr>
          <w:rStyle w:val="aa"/>
        </w:rPr>
        <w:footnoteRef/>
      </w:r>
      <w:r w:rsidRPr="00B8174B">
        <w:t xml:space="preserve"> </w:t>
      </w:r>
      <w:r>
        <w:t>Αναλυτικότερα η μέθοδος αυτή παρουσιάζεται στο Jenks</w:t>
      </w:r>
      <w:r w:rsidRPr="00B8174B">
        <w:t xml:space="preserve"> (1967)</w:t>
      </w:r>
    </w:p>
  </w:footnote>
  <w:footnote w:id="14">
    <w:p w:rsidR="002152D7" w:rsidRPr="00BC710B" w:rsidRDefault="002152D7" w:rsidP="002152D7">
      <w:pPr>
        <w:pStyle w:val="a9"/>
      </w:pPr>
      <w:r>
        <w:rPr>
          <w:rStyle w:val="aa"/>
        </w:rPr>
        <w:footnoteRef/>
      </w:r>
      <w:r w:rsidRPr="00BC710B">
        <w:t xml:space="preserve"> </w:t>
      </w:r>
      <w:r>
        <w:t xml:space="preserve">Για περισσότερα σε σχέση με τον αλγόριθμο της χωρικής αυτοσυσχέτισης βλ. Silverman (1998)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51D" w:rsidRDefault="007C351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789" w:rsidRDefault="00BA6789" w:rsidP="00D52661">
    <w:pPr>
      <w:pStyle w:val="a5"/>
      <w:rPr>
        <w:lang w:val="en-US"/>
      </w:rPr>
    </w:pPr>
  </w:p>
  <w:p w:rsidR="00BA6789" w:rsidRPr="00D52661" w:rsidRDefault="00BA6789" w:rsidP="00D52661">
    <w:pPr>
      <w:pStyle w:val="a5"/>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789" w:rsidRDefault="004934F8" w:rsidP="00545453">
    <w:pPr>
      <w:pStyle w:val="a5"/>
      <w:jc w:val="center"/>
    </w:pPr>
    <w:bookmarkStart w:id="2" w:name="_GoBack"/>
    <w:r>
      <w:rPr>
        <w:noProof/>
      </w:rPr>
      <w:drawing>
        <wp:inline distT="0" distB="0" distL="0" distR="0" wp14:anchorId="77CCDB9E" wp14:editId="09123077">
          <wp:extent cx="3336477" cy="1162621"/>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logo_evep_gr.jpg"/>
                  <pic:cNvPicPr/>
                </pic:nvPicPr>
                <pic:blipFill>
                  <a:blip r:embed="rId1" cstate="screen">
                    <a:extLst>
                      <a:ext uri="{28A0092B-C50C-407E-A947-70E740481C1C}">
                        <a14:useLocalDpi xmlns:a14="http://schemas.microsoft.com/office/drawing/2010/main"/>
                      </a:ext>
                    </a:extLst>
                  </a:blip>
                  <a:stretch>
                    <a:fillRect/>
                  </a:stretch>
                </pic:blipFill>
                <pic:spPr>
                  <a:xfrm>
                    <a:off x="0" y="0"/>
                    <a:ext cx="3347962" cy="1166623"/>
                  </a:xfrm>
                  <a:prstGeom prst="rect">
                    <a:avLst/>
                  </a:prstGeom>
                </pic:spPr>
              </pic:pic>
            </a:graphicData>
          </a:graphic>
        </wp:inline>
      </w:drawing>
    </w:r>
    <w:bookmarkEnd w:id="2"/>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24C9B"/>
    <w:multiLevelType w:val="hybridMultilevel"/>
    <w:tmpl w:val="51825F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7A414F5"/>
    <w:multiLevelType w:val="hybridMultilevel"/>
    <w:tmpl w:val="62D29E5C"/>
    <w:lvl w:ilvl="0" w:tplc="C00E855A">
      <w:start w:val="1"/>
      <w:numFmt w:val="decimal"/>
      <w:pStyle w:val="LatinikaEpikefalida01"/>
      <w:lvlText w:val="Μάθημα %1 ο"/>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2">
    <w:nsid w:val="1C2F68AB"/>
    <w:multiLevelType w:val="hybridMultilevel"/>
    <w:tmpl w:val="987A0CD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nsid w:val="1E1C6217"/>
    <w:multiLevelType w:val="hybridMultilevel"/>
    <w:tmpl w:val="A7A2A47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nsid w:val="273A1EFF"/>
    <w:multiLevelType w:val="hybridMultilevel"/>
    <w:tmpl w:val="B3AEC2F6"/>
    <w:lvl w:ilvl="0" w:tplc="04080015">
      <w:start w:val="1"/>
      <w:numFmt w:val="upperLetter"/>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nsid w:val="28126C49"/>
    <w:multiLevelType w:val="hybridMultilevel"/>
    <w:tmpl w:val="0DE0AED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8823198"/>
    <w:multiLevelType w:val="hybridMultilevel"/>
    <w:tmpl w:val="84A4FDA4"/>
    <w:lvl w:ilvl="0" w:tplc="0408000B">
      <w:start w:val="1"/>
      <w:numFmt w:val="bullet"/>
      <w:lvlText w:val=""/>
      <w:lvlJc w:val="left"/>
      <w:pPr>
        <w:ind w:left="750" w:hanging="360"/>
      </w:pPr>
      <w:rPr>
        <w:rFonts w:ascii="Wingdings" w:hAnsi="Wingdings" w:hint="default"/>
      </w:rPr>
    </w:lvl>
    <w:lvl w:ilvl="1" w:tplc="04080003" w:tentative="1">
      <w:start w:val="1"/>
      <w:numFmt w:val="bullet"/>
      <w:lvlText w:val="o"/>
      <w:lvlJc w:val="left"/>
      <w:pPr>
        <w:ind w:left="1470" w:hanging="360"/>
      </w:pPr>
      <w:rPr>
        <w:rFonts w:ascii="Courier New" w:hAnsi="Courier New" w:hint="default"/>
      </w:rPr>
    </w:lvl>
    <w:lvl w:ilvl="2" w:tplc="04080005" w:tentative="1">
      <w:start w:val="1"/>
      <w:numFmt w:val="bullet"/>
      <w:lvlText w:val=""/>
      <w:lvlJc w:val="left"/>
      <w:pPr>
        <w:ind w:left="2190" w:hanging="360"/>
      </w:pPr>
      <w:rPr>
        <w:rFonts w:ascii="Wingdings" w:hAnsi="Wingdings" w:hint="default"/>
      </w:rPr>
    </w:lvl>
    <w:lvl w:ilvl="3" w:tplc="04080001" w:tentative="1">
      <w:start w:val="1"/>
      <w:numFmt w:val="bullet"/>
      <w:lvlText w:val=""/>
      <w:lvlJc w:val="left"/>
      <w:pPr>
        <w:ind w:left="2910" w:hanging="360"/>
      </w:pPr>
      <w:rPr>
        <w:rFonts w:ascii="Symbol" w:hAnsi="Symbol" w:hint="default"/>
      </w:rPr>
    </w:lvl>
    <w:lvl w:ilvl="4" w:tplc="04080003" w:tentative="1">
      <w:start w:val="1"/>
      <w:numFmt w:val="bullet"/>
      <w:lvlText w:val="o"/>
      <w:lvlJc w:val="left"/>
      <w:pPr>
        <w:ind w:left="3630" w:hanging="360"/>
      </w:pPr>
      <w:rPr>
        <w:rFonts w:ascii="Courier New" w:hAnsi="Courier New" w:hint="default"/>
      </w:rPr>
    </w:lvl>
    <w:lvl w:ilvl="5" w:tplc="04080005" w:tentative="1">
      <w:start w:val="1"/>
      <w:numFmt w:val="bullet"/>
      <w:lvlText w:val=""/>
      <w:lvlJc w:val="left"/>
      <w:pPr>
        <w:ind w:left="4350" w:hanging="360"/>
      </w:pPr>
      <w:rPr>
        <w:rFonts w:ascii="Wingdings" w:hAnsi="Wingdings" w:hint="default"/>
      </w:rPr>
    </w:lvl>
    <w:lvl w:ilvl="6" w:tplc="04080001" w:tentative="1">
      <w:start w:val="1"/>
      <w:numFmt w:val="bullet"/>
      <w:lvlText w:val=""/>
      <w:lvlJc w:val="left"/>
      <w:pPr>
        <w:ind w:left="5070" w:hanging="360"/>
      </w:pPr>
      <w:rPr>
        <w:rFonts w:ascii="Symbol" w:hAnsi="Symbol" w:hint="default"/>
      </w:rPr>
    </w:lvl>
    <w:lvl w:ilvl="7" w:tplc="04080003" w:tentative="1">
      <w:start w:val="1"/>
      <w:numFmt w:val="bullet"/>
      <w:lvlText w:val="o"/>
      <w:lvlJc w:val="left"/>
      <w:pPr>
        <w:ind w:left="5790" w:hanging="360"/>
      </w:pPr>
      <w:rPr>
        <w:rFonts w:ascii="Courier New" w:hAnsi="Courier New" w:hint="default"/>
      </w:rPr>
    </w:lvl>
    <w:lvl w:ilvl="8" w:tplc="04080005" w:tentative="1">
      <w:start w:val="1"/>
      <w:numFmt w:val="bullet"/>
      <w:lvlText w:val=""/>
      <w:lvlJc w:val="left"/>
      <w:pPr>
        <w:ind w:left="6510" w:hanging="360"/>
      </w:pPr>
      <w:rPr>
        <w:rFonts w:ascii="Wingdings" w:hAnsi="Wingdings" w:hint="default"/>
      </w:rPr>
    </w:lvl>
  </w:abstractNum>
  <w:abstractNum w:abstractNumId="7">
    <w:nsid w:val="2EBD4C70"/>
    <w:multiLevelType w:val="hybridMultilevel"/>
    <w:tmpl w:val="484614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30B7732"/>
    <w:multiLevelType w:val="hybridMultilevel"/>
    <w:tmpl w:val="ACBEA4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4F856131"/>
    <w:multiLevelType w:val="hybridMultilevel"/>
    <w:tmpl w:val="C2FAA7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53536DA7"/>
    <w:multiLevelType w:val="hybridMultilevel"/>
    <w:tmpl w:val="D3A292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54F44B98"/>
    <w:multiLevelType w:val="hybridMultilevel"/>
    <w:tmpl w:val="A8F69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562129"/>
    <w:multiLevelType w:val="multilevel"/>
    <w:tmpl w:val="D09EB34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F231F52"/>
    <w:multiLevelType w:val="hybridMultilevel"/>
    <w:tmpl w:val="72D616A0"/>
    <w:lvl w:ilvl="0" w:tplc="7A4E9D12">
      <w:start w:val="1"/>
      <w:numFmt w:val="bullet"/>
      <w:lvlText w:val="•"/>
      <w:lvlJc w:val="left"/>
      <w:pPr>
        <w:tabs>
          <w:tab w:val="num" w:pos="720"/>
        </w:tabs>
        <w:ind w:left="720" w:hanging="360"/>
      </w:pPr>
      <w:rPr>
        <w:rFonts w:ascii="Times New Roman" w:hAnsi="Times New Roman" w:hint="default"/>
      </w:rPr>
    </w:lvl>
    <w:lvl w:ilvl="1" w:tplc="3CF288FE" w:tentative="1">
      <w:start w:val="1"/>
      <w:numFmt w:val="bullet"/>
      <w:lvlText w:val="•"/>
      <w:lvlJc w:val="left"/>
      <w:pPr>
        <w:tabs>
          <w:tab w:val="num" w:pos="1440"/>
        </w:tabs>
        <w:ind w:left="1440" w:hanging="360"/>
      </w:pPr>
      <w:rPr>
        <w:rFonts w:ascii="Times New Roman" w:hAnsi="Times New Roman" w:hint="default"/>
      </w:rPr>
    </w:lvl>
    <w:lvl w:ilvl="2" w:tplc="16E23CB4" w:tentative="1">
      <w:start w:val="1"/>
      <w:numFmt w:val="bullet"/>
      <w:lvlText w:val="•"/>
      <w:lvlJc w:val="left"/>
      <w:pPr>
        <w:tabs>
          <w:tab w:val="num" w:pos="2160"/>
        </w:tabs>
        <w:ind w:left="2160" w:hanging="360"/>
      </w:pPr>
      <w:rPr>
        <w:rFonts w:ascii="Times New Roman" w:hAnsi="Times New Roman" w:hint="default"/>
      </w:rPr>
    </w:lvl>
    <w:lvl w:ilvl="3" w:tplc="3FF4DC3C" w:tentative="1">
      <w:start w:val="1"/>
      <w:numFmt w:val="bullet"/>
      <w:lvlText w:val="•"/>
      <w:lvlJc w:val="left"/>
      <w:pPr>
        <w:tabs>
          <w:tab w:val="num" w:pos="2880"/>
        </w:tabs>
        <w:ind w:left="2880" w:hanging="360"/>
      </w:pPr>
      <w:rPr>
        <w:rFonts w:ascii="Times New Roman" w:hAnsi="Times New Roman" w:hint="default"/>
      </w:rPr>
    </w:lvl>
    <w:lvl w:ilvl="4" w:tplc="7C567F88" w:tentative="1">
      <w:start w:val="1"/>
      <w:numFmt w:val="bullet"/>
      <w:lvlText w:val="•"/>
      <w:lvlJc w:val="left"/>
      <w:pPr>
        <w:tabs>
          <w:tab w:val="num" w:pos="3600"/>
        </w:tabs>
        <w:ind w:left="3600" w:hanging="360"/>
      </w:pPr>
      <w:rPr>
        <w:rFonts w:ascii="Times New Roman" w:hAnsi="Times New Roman" w:hint="default"/>
      </w:rPr>
    </w:lvl>
    <w:lvl w:ilvl="5" w:tplc="05E0C0F0" w:tentative="1">
      <w:start w:val="1"/>
      <w:numFmt w:val="bullet"/>
      <w:lvlText w:val="•"/>
      <w:lvlJc w:val="left"/>
      <w:pPr>
        <w:tabs>
          <w:tab w:val="num" w:pos="4320"/>
        </w:tabs>
        <w:ind w:left="4320" w:hanging="360"/>
      </w:pPr>
      <w:rPr>
        <w:rFonts w:ascii="Times New Roman" w:hAnsi="Times New Roman" w:hint="default"/>
      </w:rPr>
    </w:lvl>
    <w:lvl w:ilvl="6" w:tplc="459270CC" w:tentative="1">
      <w:start w:val="1"/>
      <w:numFmt w:val="bullet"/>
      <w:lvlText w:val="•"/>
      <w:lvlJc w:val="left"/>
      <w:pPr>
        <w:tabs>
          <w:tab w:val="num" w:pos="5040"/>
        </w:tabs>
        <w:ind w:left="5040" w:hanging="360"/>
      </w:pPr>
      <w:rPr>
        <w:rFonts w:ascii="Times New Roman" w:hAnsi="Times New Roman" w:hint="default"/>
      </w:rPr>
    </w:lvl>
    <w:lvl w:ilvl="7" w:tplc="D3F873EA" w:tentative="1">
      <w:start w:val="1"/>
      <w:numFmt w:val="bullet"/>
      <w:lvlText w:val="•"/>
      <w:lvlJc w:val="left"/>
      <w:pPr>
        <w:tabs>
          <w:tab w:val="num" w:pos="5760"/>
        </w:tabs>
        <w:ind w:left="5760" w:hanging="360"/>
      </w:pPr>
      <w:rPr>
        <w:rFonts w:ascii="Times New Roman" w:hAnsi="Times New Roman" w:hint="default"/>
      </w:rPr>
    </w:lvl>
    <w:lvl w:ilvl="8" w:tplc="62A8543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F5A4507"/>
    <w:multiLevelType w:val="hybridMultilevel"/>
    <w:tmpl w:val="D76A8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7520AD8"/>
    <w:multiLevelType w:val="hybridMultilevel"/>
    <w:tmpl w:val="9FB2E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BD6A88"/>
    <w:multiLevelType w:val="hybridMultilevel"/>
    <w:tmpl w:val="7B329B5E"/>
    <w:lvl w:ilvl="0" w:tplc="D3F6FA44">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77956BF5"/>
    <w:multiLevelType w:val="hybridMultilevel"/>
    <w:tmpl w:val="B636C6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7D1A132F"/>
    <w:multiLevelType w:val="hybridMultilevel"/>
    <w:tmpl w:val="3DB2619C"/>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num w:numId="1">
    <w:abstractNumId w:val="0"/>
  </w:num>
  <w:num w:numId="2">
    <w:abstractNumId w:val="17"/>
  </w:num>
  <w:num w:numId="3">
    <w:abstractNumId w:val="6"/>
  </w:num>
  <w:num w:numId="4">
    <w:abstractNumId w:val="5"/>
  </w:num>
  <w:num w:numId="5">
    <w:abstractNumId w:val="16"/>
  </w:num>
  <w:num w:numId="6">
    <w:abstractNumId w:val="9"/>
  </w:num>
  <w:num w:numId="7">
    <w:abstractNumId w:val="13"/>
  </w:num>
  <w:num w:numId="8">
    <w:abstractNumId w:val="10"/>
  </w:num>
  <w:num w:numId="9">
    <w:abstractNumId w:val="8"/>
  </w:num>
  <w:num w:numId="10">
    <w:abstractNumId w:val="7"/>
  </w:num>
  <w:num w:numId="11">
    <w:abstractNumId w:val="12"/>
  </w:num>
  <w:num w:numId="12">
    <w:abstractNumId w:val="2"/>
  </w:num>
  <w:num w:numId="13">
    <w:abstractNumId w:val="3"/>
  </w:num>
  <w:num w:numId="14">
    <w:abstractNumId w:val="4"/>
  </w:num>
  <w:num w:numId="15">
    <w:abstractNumId w:val="14"/>
  </w:num>
  <w:num w:numId="16">
    <w:abstractNumId w:val="1"/>
  </w:num>
  <w:num w:numId="17">
    <w:abstractNumId w:val="15"/>
  </w:num>
  <w:num w:numId="18">
    <w:abstractNumId w:val="1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isplayBackgroundShap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AF6"/>
    <w:rsid w:val="00003346"/>
    <w:rsid w:val="0000717C"/>
    <w:rsid w:val="00020BD2"/>
    <w:rsid w:val="00022CE3"/>
    <w:rsid w:val="00023117"/>
    <w:rsid w:val="00035B28"/>
    <w:rsid w:val="00041B47"/>
    <w:rsid w:val="00042D93"/>
    <w:rsid w:val="00073A6B"/>
    <w:rsid w:val="00076626"/>
    <w:rsid w:val="00091080"/>
    <w:rsid w:val="000923E8"/>
    <w:rsid w:val="00092D7A"/>
    <w:rsid w:val="000B05EF"/>
    <w:rsid w:val="000B06D4"/>
    <w:rsid w:val="000C7296"/>
    <w:rsid w:val="000F1882"/>
    <w:rsid w:val="00102D9A"/>
    <w:rsid w:val="00105D96"/>
    <w:rsid w:val="00106132"/>
    <w:rsid w:val="001064AC"/>
    <w:rsid w:val="00107795"/>
    <w:rsid w:val="001219DA"/>
    <w:rsid w:val="00132DAB"/>
    <w:rsid w:val="001518BB"/>
    <w:rsid w:val="001545E3"/>
    <w:rsid w:val="00184721"/>
    <w:rsid w:val="001A0F4A"/>
    <w:rsid w:val="001A6447"/>
    <w:rsid w:val="001B7E5D"/>
    <w:rsid w:val="00205D78"/>
    <w:rsid w:val="002152D7"/>
    <w:rsid w:val="00226BB5"/>
    <w:rsid w:val="00230897"/>
    <w:rsid w:val="00244C7B"/>
    <w:rsid w:val="00253125"/>
    <w:rsid w:val="00254403"/>
    <w:rsid w:val="00287523"/>
    <w:rsid w:val="002A7989"/>
    <w:rsid w:val="002E4ED3"/>
    <w:rsid w:val="002F32E3"/>
    <w:rsid w:val="00303194"/>
    <w:rsid w:val="003151A4"/>
    <w:rsid w:val="0032123C"/>
    <w:rsid w:val="00340095"/>
    <w:rsid w:val="003441B5"/>
    <w:rsid w:val="0034711B"/>
    <w:rsid w:val="0037745D"/>
    <w:rsid w:val="003874DF"/>
    <w:rsid w:val="0039415A"/>
    <w:rsid w:val="00396FD4"/>
    <w:rsid w:val="00397F5A"/>
    <w:rsid w:val="003A7E0E"/>
    <w:rsid w:val="003C586C"/>
    <w:rsid w:val="003D28AD"/>
    <w:rsid w:val="003E2729"/>
    <w:rsid w:val="003E35F2"/>
    <w:rsid w:val="003F2684"/>
    <w:rsid w:val="003F5052"/>
    <w:rsid w:val="00412A55"/>
    <w:rsid w:val="00441FD7"/>
    <w:rsid w:val="00445A04"/>
    <w:rsid w:val="00455BFF"/>
    <w:rsid w:val="00455DDE"/>
    <w:rsid w:val="00457781"/>
    <w:rsid w:val="00461C7E"/>
    <w:rsid w:val="00475D55"/>
    <w:rsid w:val="00484631"/>
    <w:rsid w:val="004934F8"/>
    <w:rsid w:val="004A2BF2"/>
    <w:rsid w:val="004D0A24"/>
    <w:rsid w:val="004F1DB0"/>
    <w:rsid w:val="004F7CCC"/>
    <w:rsid w:val="00514BC3"/>
    <w:rsid w:val="00545453"/>
    <w:rsid w:val="005644FE"/>
    <w:rsid w:val="00573D69"/>
    <w:rsid w:val="00576DCA"/>
    <w:rsid w:val="005A0907"/>
    <w:rsid w:val="005A7701"/>
    <w:rsid w:val="005A7BB6"/>
    <w:rsid w:val="005B6400"/>
    <w:rsid w:val="005B6B95"/>
    <w:rsid w:val="005E007A"/>
    <w:rsid w:val="005E111A"/>
    <w:rsid w:val="005E4D8A"/>
    <w:rsid w:val="005F55F1"/>
    <w:rsid w:val="005F6865"/>
    <w:rsid w:val="00603802"/>
    <w:rsid w:val="006055B7"/>
    <w:rsid w:val="00645182"/>
    <w:rsid w:val="006813E9"/>
    <w:rsid w:val="00682997"/>
    <w:rsid w:val="006A20C0"/>
    <w:rsid w:val="006B5898"/>
    <w:rsid w:val="006C5D44"/>
    <w:rsid w:val="006E2F81"/>
    <w:rsid w:val="0070095A"/>
    <w:rsid w:val="0070685E"/>
    <w:rsid w:val="00715C17"/>
    <w:rsid w:val="00732228"/>
    <w:rsid w:val="0073240E"/>
    <w:rsid w:val="0074354D"/>
    <w:rsid w:val="00756C89"/>
    <w:rsid w:val="007575CA"/>
    <w:rsid w:val="007716C9"/>
    <w:rsid w:val="007811D3"/>
    <w:rsid w:val="007C0806"/>
    <w:rsid w:val="007C351D"/>
    <w:rsid w:val="007D3C9F"/>
    <w:rsid w:val="007F665B"/>
    <w:rsid w:val="008443A2"/>
    <w:rsid w:val="00890A4A"/>
    <w:rsid w:val="008A348B"/>
    <w:rsid w:val="008D6035"/>
    <w:rsid w:val="008E502B"/>
    <w:rsid w:val="009039A3"/>
    <w:rsid w:val="00905DCC"/>
    <w:rsid w:val="00920B43"/>
    <w:rsid w:val="009258AD"/>
    <w:rsid w:val="00942790"/>
    <w:rsid w:val="009473D9"/>
    <w:rsid w:val="009568B8"/>
    <w:rsid w:val="00967EE8"/>
    <w:rsid w:val="00972B9F"/>
    <w:rsid w:val="009831A7"/>
    <w:rsid w:val="009B4638"/>
    <w:rsid w:val="009B61A8"/>
    <w:rsid w:val="009C0E28"/>
    <w:rsid w:val="009D0C51"/>
    <w:rsid w:val="009E2C3B"/>
    <w:rsid w:val="009E4881"/>
    <w:rsid w:val="009F6C22"/>
    <w:rsid w:val="00A01370"/>
    <w:rsid w:val="00A12876"/>
    <w:rsid w:val="00A14E6B"/>
    <w:rsid w:val="00A226BD"/>
    <w:rsid w:val="00A5062A"/>
    <w:rsid w:val="00A634AB"/>
    <w:rsid w:val="00A700B1"/>
    <w:rsid w:val="00AC3097"/>
    <w:rsid w:val="00AF6C8F"/>
    <w:rsid w:val="00B04EC1"/>
    <w:rsid w:val="00B07795"/>
    <w:rsid w:val="00B35EFA"/>
    <w:rsid w:val="00B37A5E"/>
    <w:rsid w:val="00B47659"/>
    <w:rsid w:val="00B5096E"/>
    <w:rsid w:val="00B84D43"/>
    <w:rsid w:val="00BA6789"/>
    <w:rsid w:val="00BC1A35"/>
    <w:rsid w:val="00BD2E51"/>
    <w:rsid w:val="00BF42DD"/>
    <w:rsid w:val="00BF7374"/>
    <w:rsid w:val="00C04081"/>
    <w:rsid w:val="00C10E07"/>
    <w:rsid w:val="00C11F08"/>
    <w:rsid w:val="00C171CF"/>
    <w:rsid w:val="00C204A4"/>
    <w:rsid w:val="00C35DEC"/>
    <w:rsid w:val="00C47E69"/>
    <w:rsid w:val="00C5304A"/>
    <w:rsid w:val="00C63726"/>
    <w:rsid w:val="00C87508"/>
    <w:rsid w:val="00C94144"/>
    <w:rsid w:val="00C96307"/>
    <w:rsid w:val="00CA0F91"/>
    <w:rsid w:val="00CA5DD6"/>
    <w:rsid w:val="00CB5DAD"/>
    <w:rsid w:val="00CC27D2"/>
    <w:rsid w:val="00CD44C9"/>
    <w:rsid w:val="00CE4BCE"/>
    <w:rsid w:val="00CE5D4F"/>
    <w:rsid w:val="00CE6653"/>
    <w:rsid w:val="00D0187E"/>
    <w:rsid w:val="00D03748"/>
    <w:rsid w:val="00D37002"/>
    <w:rsid w:val="00D40F22"/>
    <w:rsid w:val="00D52661"/>
    <w:rsid w:val="00D53A63"/>
    <w:rsid w:val="00D576C3"/>
    <w:rsid w:val="00D66991"/>
    <w:rsid w:val="00D72348"/>
    <w:rsid w:val="00D839FB"/>
    <w:rsid w:val="00D9008B"/>
    <w:rsid w:val="00DA253B"/>
    <w:rsid w:val="00DA3E85"/>
    <w:rsid w:val="00DA6242"/>
    <w:rsid w:val="00DC3457"/>
    <w:rsid w:val="00DE7DC4"/>
    <w:rsid w:val="00DF1841"/>
    <w:rsid w:val="00E117B1"/>
    <w:rsid w:val="00E21DDC"/>
    <w:rsid w:val="00E31A71"/>
    <w:rsid w:val="00E4183A"/>
    <w:rsid w:val="00E4216D"/>
    <w:rsid w:val="00E750C8"/>
    <w:rsid w:val="00E76F3B"/>
    <w:rsid w:val="00E81729"/>
    <w:rsid w:val="00E862C9"/>
    <w:rsid w:val="00E96990"/>
    <w:rsid w:val="00E96C5A"/>
    <w:rsid w:val="00E96C73"/>
    <w:rsid w:val="00EB014D"/>
    <w:rsid w:val="00EB6774"/>
    <w:rsid w:val="00EC3E1F"/>
    <w:rsid w:val="00EC5689"/>
    <w:rsid w:val="00ED1E15"/>
    <w:rsid w:val="00F01F6B"/>
    <w:rsid w:val="00F034B0"/>
    <w:rsid w:val="00F24B27"/>
    <w:rsid w:val="00F31D74"/>
    <w:rsid w:val="00F43183"/>
    <w:rsid w:val="00F44AF6"/>
    <w:rsid w:val="00F75389"/>
    <w:rsid w:val="00F801D1"/>
    <w:rsid w:val="00F85F07"/>
    <w:rsid w:val="00F90A6E"/>
    <w:rsid w:val="00F96F60"/>
    <w:rsid w:val="00FB37B4"/>
    <w:rsid w:val="00FB5FD1"/>
    <w:rsid w:val="00FC1B20"/>
    <w:rsid w:val="00FF032C"/>
    <w:rsid w:val="00FF06C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4AF6"/>
    <w:rPr>
      <w:rFonts w:ascii="Calibri" w:eastAsia="Times New Roman" w:hAnsi="Calibri" w:cs="Times New Roman"/>
      <w:lang w:eastAsia="el-GR"/>
    </w:rPr>
  </w:style>
  <w:style w:type="paragraph" w:styleId="2">
    <w:name w:val="heading 2"/>
    <w:basedOn w:val="a"/>
    <w:next w:val="a"/>
    <w:link w:val="2Char"/>
    <w:uiPriority w:val="9"/>
    <w:qFormat/>
    <w:rsid w:val="00F44AF6"/>
    <w:pPr>
      <w:keepNext/>
      <w:keepLines/>
      <w:spacing w:before="200" w:after="0"/>
      <w:outlineLvl w:val="1"/>
    </w:pPr>
    <w:rPr>
      <w:rFonts w:ascii="Cambria" w:hAnsi="Cambria"/>
      <w:b/>
      <w:bCs/>
      <w:color w:val="4F81BD"/>
      <w:sz w:val="26"/>
      <w:szCs w:val="26"/>
      <w:lang w:eastAsia="en-US"/>
    </w:rPr>
  </w:style>
  <w:style w:type="paragraph" w:styleId="3">
    <w:name w:val="heading 3"/>
    <w:basedOn w:val="a"/>
    <w:next w:val="a"/>
    <w:link w:val="3Char"/>
    <w:uiPriority w:val="9"/>
    <w:unhideWhenUsed/>
    <w:qFormat/>
    <w:rsid w:val="00484631"/>
    <w:pPr>
      <w:keepNext/>
      <w:keepLines/>
      <w:spacing w:before="200" w:after="0"/>
      <w:outlineLvl w:val="2"/>
    </w:pPr>
    <w:rPr>
      <w:rFonts w:asciiTheme="majorHAnsi" w:eastAsiaTheme="majorEastAsia" w:hAnsiTheme="majorHAnsi" w:cstheme="majorBidi"/>
      <w:b/>
      <w:bCs/>
      <w:color w:val="4F81BD" w:themeColor="accent1"/>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F44AF6"/>
    <w:rPr>
      <w:rFonts w:ascii="Cambria" w:eastAsia="Times New Roman" w:hAnsi="Cambria" w:cs="Times New Roman"/>
      <w:b/>
      <w:bCs/>
      <w:color w:val="4F81BD"/>
      <w:sz w:val="26"/>
      <w:szCs w:val="26"/>
    </w:rPr>
  </w:style>
  <w:style w:type="character" w:customStyle="1" w:styleId="3Char">
    <w:name w:val="Επικεφαλίδα 3 Char"/>
    <w:basedOn w:val="a0"/>
    <w:link w:val="3"/>
    <w:uiPriority w:val="9"/>
    <w:rsid w:val="00484631"/>
    <w:rPr>
      <w:rFonts w:asciiTheme="majorHAnsi" w:eastAsiaTheme="majorEastAsia" w:hAnsiTheme="majorHAnsi" w:cstheme="majorBidi"/>
      <w:b/>
      <w:bCs/>
      <w:color w:val="4F81BD" w:themeColor="accent1"/>
      <w:lang w:val="en-US"/>
    </w:rPr>
  </w:style>
  <w:style w:type="paragraph" w:styleId="a3">
    <w:name w:val="List Paragraph"/>
    <w:basedOn w:val="a"/>
    <w:uiPriority w:val="34"/>
    <w:qFormat/>
    <w:rsid w:val="00F44AF6"/>
    <w:pPr>
      <w:ind w:left="720"/>
      <w:contextualSpacing/>
    </w:pPr>
  </w:style>
  <w:style w:type="paragraph" w:styleId="a4">
    <w:name w:val="Balloon Text"/>
    <w:basedOn w:val="a"/>
    <w:link w:val="Char"/>
    <w:uiPriority w:val="99"/>
    <w:semiHidden/>
    <w:rsid w:val="00F44AF6"/>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F44AF6"/>
    <w:rPr>
      <w:rFonts w:ascii="Tahoma" w:eastAsia="Times New Roman" w:hAnsi="Tahoma" w:cs="Tahoma"/>
      <w:sz w:val="16"/>
      <w:szCs w:val="16"/>
      <w:lang w:eastAsia="el-GR"/>
    </w:rPr>
  </w:style>
  <w:style w:type="paragraph" w:styleId="a5">
    <w:name w:val="header"/>
    <w:basedOn w:val="a"/>
    <w:link w:val="Char0"/>
    <w:uiPriority w:val="99"/>
    <w:rsid w:val="00F44AF6"/>
    <w:pPr>
      <w:tabs>
        <w:tab w:val="center" w:pos="4153"/>
        <w:tab w:val="right" w:pos="8306"/>
      </w:tabs>
      <w:spacing w:after="0" w:line="240" w:lineRule="auto"/>
    </w:pPr>
  </w:style>
  <w:style w:type="character" w:customStyle="1" w:styleId="Char0">
    <w:name w:val="Κεφαλίδα Char"/>
    <w:basedOn w:val="a0"/>
    <w:link w:val="a5"/>
    <w:uiPriority w:val="99"/>
    <w:rsid w:val="00F44AF6"/>
    <w:rPr>
      <w:rFonts w:ascii="Calibri" w:eastAsia="Times New Roman" w:hAnsi="Calibri" w:cs="Times New Roman"/>
      <w:lang w:eastAsia="el-GR"/>
    </w:rPr>
  </w:style>
  <w:style w:type="paragraph" w:styleId="a6">
    <w:name w:val="footer"/>
    <w:basedOn w:val="a"/>
    <w:link w:val="Char1"/>
    <w:uiPriority w:val="99"/>
    <w:rsid w:val="00F44AF6"/>
    <w:pPr>
      <w:tabs>
        <w:tab w:val="center" w:pos="4153"/>
        <w:tab w:val="right" w:pos="8306"/>
      </w:tabs>
      <w:spacing w:after="0" w:line="240" w:lineRule="auto"/>
    </w:pPr>
  </w:style>
  <w:style w:type="character" w:customStyle="1" w:styleId="Char1">
    <w:name w:val="Υποσέλιδο Char"/>
    <w:basedOn w:val="a0"/>
    <w:link w:val="a6"/>
    <w:uiPriority w:val="99"/>
    <w:rsid w:val="00F44AF6"/>
    <w:rPr>
      <w:rFonts w:ascii="Calibri" w:eastAsia="Times New Roman" w:hAnsi="Calibri" w:cs="Times New Roman"/>
      <w:lang w:eastAsia="el-GR"/>
    </w:rPr>
  </w:style>
  <w:style w:type="table" w:styleId="a7">
    <w:name w:val="Table Grid"/>
    <w:basedOn w:val="a1"/>
    <w:uiPriority w:val="39"/>
    <w:rsid w:val="00F44AF6"/>
    <w:pPr>
      <w:spacing w:after="0" w:line="240" w:lineRule="auto"/>
    </w:pPr>
    <w:rPr>
      <w:rFonts w:ascii="Calibri" w:eastAsia="Times New Roman"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1"/>
    <w:uiPriority w:val="99"/>
    <w:rsid w:val="00F44AF6"/>
    <w:pPr>
      <w:spacing w:after="0" w:line="240" w:lineRule="auto"/>
    </w:pPr>
    <w:rPr>
      <w:rFonts w:ascii="Calibri" w:eastAsia="Times New Roman" w:hAnsi="Calibri" w:cs="Times New Roman"/>
      <w:color w:val="31849B"/>
      <w:sz w:val="20"/>
      <w:szCs w:val="20"/>
      <w:lang w:eastAsia="el-GR"/>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
    <w:name w:val="Ανοιχτόχρωμη λίστα - ΄Εμφαση 11"/>
    <w:uiPriority w:val="99"/>
    <w:rsid w:val="00F44AF6"/>
    <w:pPr>
      <w:spacing w:after="0" w:line="240" w:lineRule="auto"/>
    </w:pPr>
    <w:rPr>
      <w:rFonts w:ascii="Calibri" w:eastAsia="Times New Roman" w:hAnsi="Calibri" w:cs="Times New Roman"/>
      <w:sz w:val="20"/>
      <w:szCs w:val="20"/>
      <w:lang w:eastAsia="el-G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10">
    <w:name w:val="Ανοιχτόχρωμη σκίαση - Έμφαση 11"/>
    <w:uiPriority w:val="99"/>
    <w:rsid w:val="00F44AF6"/>
    <w:pPr>
      <w:spacing w:after="0" w:line="240" w:lineRule="auto"/>
    </w:pPr>
    <w:rPr>
      <w:rFonts w:ascii="Calibri" w:eastAsia="Times New Roman" w:hAnsi="Calibri" w:cs="Times New Roman"/>
      <w:color w:val="365F91"/>
      <w:sz w:val="20"/>
      <w:szCs w:val="20"/>
      <w:lang w:eastAsia="el-G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a8">
    <w:name w:val="Body Text Indent"/>
    <w:basedOn w:val="a"/>
    <w:link w:val="Char2"/>
    <w:uiPriority w:val="99"/>
    <w:rsid w:val="00F44AF6"/>
    <w:pPr>
      <w:spacing w:after="0" w:line="240" w:lineRule="auto"/>
      <w:ind w:firstLine="720"/>
      <w:jc w:val="both"/>
    </w:pPr>
    <w:rPr>
      <w:rFonts w:ascii="Times New Roman" w:hAnsi="Times New Roman"/>
      <w:sz w:val="24"/>
      <w:szCs w:val="24"/>
    </w:rPr>
  </w:style>
  <w:style w:type="character" w:customStyle="1" w:styleId="Char2">
    <w:name w:val="Σώμα κείμενου με εσοχή Char"/>
    <w:basedOn w:val="a0"/>
    <w:link w:val="a8"/>
    <w:uiPriority w:val="99"/>
    <w:rsid w:val="00F44AF6"/>
    <w:rPr>
      <w:rFonts w:ascii="Times New Roman" w:eastAsia="Times New Roman" w:hAnsi="Times New Roman" w:cs="Times New Roman"/>
      <w:sz w:val="24"/>
      <w:szCs w:val="24"/>
      <w:lang w:eastAsia="el-GR"/>
    </w:rPr>
  </w:style>
  <w:style w:type="table" w:customStyle="1" w:styleId="-12">
    <w:name w:val="Ανοιχτόχρωμη σκίαση - Έμφαση 12"/>
    <w:basedOn w:val="a1"/>
    <w:uiPriority w:val="99"/>
    <w:rsid w:val="00F44AF6"/>
    <w:pPr>
      <w:spacing w:after="0" w:line="240" w:lineRule="auto"/>
    </w:pPr>
    <w:rPr>
      <w:rFonts w:ascii="Calibri" w:eastAsia="Times New Roman" w:hAnsi="Calibri" w:cs="Times New Roman"/>
      <w:color w:val="365F91"/>
      <w:sz w:val="20"/>
      <w:szCs w:val="20"/>
      <w:lang w:eastAsia="el-GR"/>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20">
    <w:name w:val="Ανοιχτόχρωμη λίστα - ΄Εμφαση 12"/>
    <w:basedOn w:val="a1"/>
    <w:uiPriority w:val="99"/>
    <w:rsid w:val="00F44AF6"/>
    <w:pPr>
      <w:spacing w:after="0" w:line="240" w:lineRule="auto"/>
    </w:pPr>
    <w:rPr>
      <w:rFonts w:ascii="Calibri" w:eastAsia="Times New Roman" w:hAnsi="Calibri" w:cs="Times New Roman"/>
      <w:sz w:val="20"/>
      <w:szCs w:val="20"/>
      <w:lang w:eastAsia="el-G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a9">
    <w:name w:val="footnote text"/>
    <w:basedOn w:val="a"/>
    <w:link w:val="Char3"/>
    <w:uiPriority w:val="99"/>
    <w:semiHidden/>
    <w:rsid w:val="00F44AF6"/>
    <w:pPr>
      <w:spacing w:after="0" w:line="240" w:lineRule="auto"/>
    </w:pPr>
    <w:rPr>
      <w:sz w:val="20"/>
      <w:szCs w:val="20"/>
      <w:lang w:eastAsia="en-US"/>
    </w:rPr>
  </w:style>
  <w:style w:type="character" w:customStyle="1" w:styleId="Char3">
    <w:name w:val="Κείμενο υποσημείωσης Char"/>
    <w:basedOn w:val="a0"/>
    <w:link w:val="a9"/>
    <w:uiPriority w:val="99"/>
    <w:semiHidden/>
    <w:rsid w:val="00F44AF6"/>
    <w:rPr>
      <w:rFonts w:ascii="Calibri" w:eastAsia="Times New Roman" w:hAnsi="Calibri" w:cs="Times New Roman"/>
      <w:sz w:val="20"/>
      <w:szCs w:val="20"/>
    </w:rPr>
  </w:style>
  <w:style w:type="character" w:styleId="aa">
    <w:name w:val="footnote reference"/>
    <w:basedOn w:val="a0"/>
    <w:uiPriority w:val="99"/>
    <w:semiHidden/>
    <w:rsid w:val="00F44AF6"/>
    <w:rPr>
      <w:rFonts w:cs="Times New Roman"/>
      <w:vertAlign w:val="superscript"/>
    </w:rPr>
  </w:style>
  <w:style w:type="table" w:styleId="2-5">
    <w:name w:val="Medium Grid 2 Accent 5"/>
    <w:basedOn w:val="a1"/>
    <w:uiPriority w:val="99"/>
    <w:rsid w:val="00F44AF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paragraph" w:styleId="ab">
    <w:name w:val="No Spacing"/>
    <w:uiPriority w:val="1"/>
    <w:qFormat/>
    <w:rsid w:val="00F44AF6"/>
    <w:pPr>
      <w:spacing w:after="0" w:line="240" w:lineRule="auto"/>
    </w:pPr>
    <w:rPr>
      <w:rFonts w:ascii="Calibri" w:eastAsia="Times New Roman" w:hAnsi="Calibri" w:cs="Times New Roman"/>
      <w:lang w:eastAsia="el-GR"/>
    </w:rPr>
  </w:style>
  <w:style w:type="paragraph" w:customStyle="1" w:styleId="LatinikaEpikefalida01">
    <w:name w:val="LatinikaEpikefalida01"/>
    <w:basedOn w:val="a"/>
    <w:qFormat/>
    <w:rsid w:val="00484631"/>
    <w:pPr>
      <w:numPr>
        <w:numId w:val="16"/>
      </w:numPr>
      <w:spacing w:before="240" w:after="240"/>
      <w:ind w:right="-851"/>
      <w:mirrorIndents/>
    </w:pPr>
    <w:rPr>
      <w:rFonts w:ascii="Comic Sans MS" w:eastAsiaTheme="minorHAnsi" w:hAnsi="Comic Sans MS" w:cstheme="minorBidi"/>
      <w:b/>
      <w:sz w:val="26"/>
      <w:u w:val="single"/>
      <w:lang w:eastAsia="en-US"/>
    </w:rPr>
  </w:style>
  <w:style w:type="character" w:styleId="-">
    <w:name w:val="Hyperlink"/>
    <w:basedOn w:val="a0"/>
    <w:uiPriority w:val="99"/>
    <w:unhideWhenUsed/>
    <w:rsid w:val="00484631"/>
    <w:rPr>
      <w:color w:val="0000FF" w:themeColor="hyperlink"/>
      <w:u w:val="single"/>
    </w:rPr>
  </w:style>
  <w:style w:type="character" w:customStyle="1" w:styleId="Char4">
    <w:name w:val="Κείμενο σχολίου Char"/>
    <w:basedOn w:val="a0"/>
    <w:link w:val="ac"/>
    <w:uiPriority w:val="99"/>
    <w:semiHidden/>
    <w:rsid w:val="00484631"/>
    <w:rPr>
      <w:sz w:val="20"/>
      <w:szCs w:val="20"/>
      <w:lang w:val="en-US"/>
    </w:rPr>
  </w:style>
  <w:style w:type="paragraph" w:styleId="ac">
    <w:name w:val="annotation text"/>
    <w:basedOn w:val="a"/>
    <w:link w:val="Char4"/>
    <w:uiPriority w:val="99"/>
    <w:semiHidden/>
    <w:unhideWhenUsed/>
    <w:rsid w:val="00484631"/>
    <w:pPr>
      <w:spacing w:line="240" w:lineRule="auto"/>
    </w:pPr>
    <w:rPr>
      <w:rFonts w:asciiTheme="minorHAnsi" w:eastAsiaTheme="minorHAnsi" w:hAnsiTheme="minorHAnsi" w:cstheme="minorBidi"/>
      <w:sz w:val="20"/>
      <w:szCs w:val="20"/>
      <w:lang w:val="en-US" w:eastAsia="en-US"/>
    </w:rPr>
  </w:style>
  <w:style w:type="character" w:customStyle="1" w:styleId="Char5">
    <w:name w:val="Θέμα σχολίου Char"/>
    <w:basedOn w:val="Char4"/>
    <w:link w:val="ad"/>
    <w:uiPriority w:val="99"/>
    <w:semiHidden/>
    <w:rsid w:val="00484631"/>
    <w:rPr>
      <w:b/>
      <w:bCs/>
      <w:sz w:val="20"/>
      <w:szCs w:val="20"/>
      <w:lang w:val="en-US"/>
    </w:rPr>
  </w:style>
  <w:style w:type="paragraph" w:styleId="ad">
    <w:name w:val="annotation subject"/>
    <w:basedOn w:val="ac"/>
    <w:next w:val="ac"/>
    <w:link w:val="Char5"/>
    <w:uiPriority w:val="99"/>
    <w:semiHidden/>
    <w:unhideWhenUsed/>
    <w:rsid w:val="00484631"/>
    <w:rPr>
      <w:b/>
      <w:bCs/>
    </w:rPr>
  </w:style>
  <w:style w:type="paragraph" w:styleId="ae">
    <w:name w:val="caption"/>
    <w:basedOn w:val="a"/>
    <w:next w:val="a"/>
    <w:uiPriority w:val="35"/>
    <w:unhideWhenUsed/>
    <w:qFormat/>
    <w:rsid w:val="00484631"/>
    <w:pPr>
      <w:spacing w:line="240" w:lineRule="auto"/>
    </w:pPr>
    <w:rPr>
      <w:rFonts w:asciiTheme="minorHAnsi" w:eastAsiaTheme="minorHAnsi" w:hAnsiTheme="minorHAnsi" w:cstheme="minorBidi"/>
      <w:b/>
      <w:bCs/>
      <w:color w:val="4F81BD" w:themeColor="accent1"/>
      <w:sz w:val="18"/>
      <w:szCs w:val="18"/>
      <w:lang w:val="en-US" w:eastAsia="en-US"/>
    </w:rPr>
  </w:style>
  <w:style w:type="character" w:customStyle="1" w:styleId="apple-converted-space">
    <w:name w:val="apple-converted-space"/>
    <w:basedOn w:val="a0"/>
    <w:rsid w:val="004846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4AF6"/>
    <w:rPr>
      <w:rFonts w:ascii="Calibri" w:eastAsia="Times New Roman" w:hAnsi="Calibri" w:cs="Times New Roman"/>
      <w:lang w:eastAsia="el-GR"/>
    </w:rPr>
  </w:style>
  <w:style w:type="paragraph" w:styleId="2">
    <w:name w:val="heading 2"/>
    <w:basedOn w:val="a"/>
    <w:next w:val="a"/>
    <w:link w:val="2Char"/>
    <w:uiPriority w:val="9"/>
    <w:qFormat/>
    <w:rsid w:val="00F44AF6"/>
    <w:pPr>
      <w:keepNext/>
      <w:keepLines/>
      <w:spacing w:before="200" w:after="0"/>
      <w:outlineLvl w:val="1"/>
    </w:pPr>
    <w:rPr>
      <w:rFonts w:ascii="Cambria" w:hAnsi="Cambria"/>
      <w:b/>
      <w:bCs/>
      <w:color w:val="4F81BD"/>
      <w:sz w:val="26"/>
      <w:szCs w:val="26"/>
      <w:lang w:eastAsia="en-US"/>
    </w:rPr>
  </w:style>
  <w:style w:type="paragraph" w:styleId="3">
    <w:name w:val="heading 3"/>
    <w:basedOn w:val="a"/>
    <w:next w:val="a"/>
    <w:link w:val="3Char"/>
    <w:uiPriority w:val="9"/>
    <w:unhideWhenUsed/>
    <w:qFormat/>
    <w:rsid w:val="00484631"/>
    <w:pPr>
      <w:keepNext/>
      <w:keepLines/>
      <w:spacing w:before="200" w:after="0"/>
      <w:outlineLvl w:val="2"/>
    </w:pPr>
    <w:rPr>
      <w:rFonts w:asciiTheme="majorHAnsi" w:eastAsiaTheme="majorEastAsia" w:hAnsiTheme="majorHAnsi" w:cstheme="majorBidi"/>
      <w:b/>
      <w:bCs/>
      <w:color w:val="4F81BD" w:themeColor="accent1"/>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F44AF6"/>
    <w:rPr>
      <w:rFonts w:ascii="Cambria" w:eastAsia="Times New Roman" w:hAnsi="Cambria" w:cs="Times New Roman"/>
      <w:b/>
      <w:bCs/>
      <w:color w:val="4F81BD"/>
      <w:sz w:val="26"/>
      <w:szCs w:val="26"/>
    </w:rPr>
  </w:style>
  <w:style w:type="character" w:customStyle="1" w:styleId="3Char">
    <w:name w:val="Επικεφαλίδα 3 Char"/>
    <w:basedOn w:val="a0"/>
    <w:link w:val="3"/>
    <w:uiPriority w:val="9"/>
    <w:rsid w:val="00484631"/>
    <w:rPr>
      <w:rFonts w:asciiTheme="majorHAnsi" w:eastAsiaTheme="majorEastAsia" w:hAnsiTheme="majorHAnsi" w:cstheme="majorBidi"/>
      <w:b/>
      <w:bCs/>
      <w:color w:val="4F81BD" w:themeColor="accent1"/>
      <w:lang w:val="en-US"/>
    </w:rPr>
  </w:style>
  <w:style w:type="paragraph" w:styleId="a3">
    <w:name w:val="List Paragraph"/>
    <w:basedOn w:val="a"/>
    <w:uiPriority w:val="34"/>
    <w:qFormat/>
    <w:rsid w:val="00F44AF6"/>
    <w:pPr>
      <w:ind w:left="720"/>
      <w:contextualSpacing/>
    </w:pPr>
  </w:style>
  <w:style w:type="paragraph" w:styleId="a4">
    <w:name w:val="Balloon Text"/>
    <w:basedOn w:val="a"/>
    <w:link w:val="Char"/>
    <w:uiPriority w:val="99"/>
    <w:semiHidden/>
    <w:rsid w:val="00F44AF6"/>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F44AF6"/>
    <w:rPr>
      <w:rFonts w:ascii="Tahoma" w:eastAsia="Times New Roman" w:hAnsi="Tahoma" w:cs="Tahoma"/>
      <w:sz w:val="16"/>
      <w:szCs w:val="16"/>
      <w:lang w:eastAsia="el-GR"/>
    </w:rPr>
  </w:style>
  <w:style w:type="paragraph" w:styleId="a5">
    <w:name w:val="header"/>
    <w:basedOn w:val="a"/>
    <w:link w:val="Char0"/>
    <w:uiPriority w:val="99"/>
    <w:rsid w:val="00F44AF6"/>
    <w:pPr>
      <w:tabs>
        <w:tab w:val="center" w:pos="4153"/>
        <w:tab w:val="right" w:pos="8306"/>
      </w:tabs>
      <w:spacing w:after="0" w:line="240" w:lineRule="auto"/>
    </w:pPr>
  </w:style>
  <w:style w:type="character" w:customStyle="1" w:styleId="Char0">
    <w:name w:val="Κεφαλίδα Char"/>
    <w:basedOn w:val="a0"/>
    <w:link w:val="a5"/>
    <w:uiPriority w:val="99"/>
    <w:rsid w:val="00F44AF6"/>
    <w:rPr>
      <w:rFonts w:ascii="Calibri" w:eastAsia="Times New Roman" w:hAnsi="Calibri" w:cs="Times New Roman"/>
      <w:lang w:eastAsia="el-GR"/>
    </w:rPr>
  </w:style>
  <w:style w:type="paragraph" w:styleId="a6">
    <w:name w:val="footer"/>
    <w:basedOn w:val="a"/>
    <w:link w:val="Char1"/>
    <w:uiPriority w:val="99"/>
    <w:rsid w:val="00F44AF6"/>
    <w:pPr>
      <w:tabs>
        <w:tab w:val="center" w:pos="4153"/>
        <w:tab w:val="right" w:pos="8306"/>
      </w:tabs>
      <w:spacing w:after="0" w:line="240" w:lineRule="auto"/>
    </w:pPr>
  </w:style>
  <w:style w:type="character" w:customStyle="1" w:styleId="Char1">
    <w:name w:val="Υποσέλιδο Char"/>
    <w:basedOn w:val="a0"/>
    <w:link w:val="a6"/>
    <w:uiPriority w:val="99"/>
    <w:rsid w:val="00F44AF6"/>
    <w:rPr>
      <w:rFonts w:ascii="Calibri" w:eastAsia="Times New Roman" w:hAnsi="Calibri" w:cs="Times New Roman"/>
      <w:lang w:eastAsia="el-GR"/>
    </w:rPr>
  </w:style>
  <w:style w:type="table" w:styleId="a7">
    <w:name w:val="Table Grid"/>
    <w:basedOn w:val="a1"/>
    <w:uiPriority w:val="39"/>
    <w:rsid w:val="00F44AF6"/>
    <w:pPr>
      <w:spacing w:after="0" w:line="240" w:lineRule="auto"/>
    </w:pPr>
    <w:rPr>
      <w:rFonts w:ascii="Calibri" w:eastAsia="Times New Roman"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1"/>
    <w:uiPriority w:val="99"/>
    <w:rsid w:val="00F44AF6"/>
    <w:pPr>
      <w:spacing w:after="0" w:line="240" w:lineRule="auto"/>
    </w:pPr>
    <w:rPr>
      <w:rFonts w:ascii="Calibri" w:eastAsia="Times New Roman" w:hAnsi="Calibri" w:cs="Times New Roman"/>
      <w:color w:val="31849B"/>
      <w:sz w:val="20"/>
      <w:szCs w:val="20"/>
      <w:lang w:eastAsia="el-GR"/>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
    <w:name w:val="Ανοιχτόχρωμη λίστα - ΄Εμφαση 11"/>
    <w:uiPriority w:val="99"/>
    <w:rsid w:val="00F44AF6"/>
    <w:pPr>
      <w:spacing w:after="0" w:line="240" w:lineRule="auto"/>
    </w:pPr>
    <w:rPr>
      <w:rFonts w:ascii="Calibri" w:eastAsia="Times New Roman" w:hAnsi="Calibri" w:cs="Times New Roman"/>
      <w:sz w:val="20"/>
      <w:szCs w:val="20"/>
      <w:lang w:eastAsia="el-G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10">
    <w:name w:val="Ανοιχτόχρωμη σκίαση - Έμφαση 11"/>
    <w:uiPriority w:val="99"/>
    <w:rsid w:val="00F44AF6"/>
    <w:pPr>
      <w:spacing w:after="0" w:line="240" w:lineRule="auto"/>
    </w:pPr>
    <w:rPr>
      <w:rFonts w:ascii="Calibri" w:eastAsia="Times New Roman" w:hAnsi="Calibri" w:cs="Times New Roman"/>
      <w:color w:val="365F91"/>
      <w:sz w:val="20"/>
      <w:szCs w:val="20"/>
      <w:lang w:eastAsia="el-G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a8">
    <w:name w:val="Body Text Indent"/>
    <w:basedOn w:val="a"/>
    <w:link w:val="Char2"/>
    <w:uiPriority w:val="99"/>
    <w:rsid w:val="00F44AF6"/>
    <w:pPr>
      <w:spacing w:after="0" w:line="240" w:lineRule="auto"/>
      <w:ind w:firstLine="720"/>
      <w:jc w:val="both"/>
    </w:pPr>
    <w:rPr>
      <w:rFonts w:ascii="Times New Roman" w:hAnsi="Times New Roman"/>
      <w:sz w:val="24"/>
      <w:szCs w:val="24"/>
    </w:rPr>
  </w:style>
  <w:style w:type="character" w:customStyle="1" w:styleId="Char2">
    <w:name w:val="Σώμα κείμενου με εσοχή Char"/>
    <w:basedOn w:val="a0"/>
    <w:link w:val="a8"/>
    <w:uiPriority w:val="99"/>
    <w:rsid w:val="00F44AF6"/>
    <w:rPr>
      <w:rFonts w:ascii="Times New Roman" w:eastAsia="Times New Roman" w:hAnsi="Times New Roman" w:cs="Times New Roman"/>
      <w:sz w:val="24"/>
      <w:szCs w:val="24"/>
      <w:lang w:eastAsia="el-GR"/>
    </w:rPr>
  </w:style>
  <w:style w:type="table" w:customStyle="1" w:styleId="-12">
    <w:name w:val="Ανοιχτόχρωμη σκίαση - Έμφαση 12"/>
    <w:basedOn w:val="a1"/>
    <w:uiPriority w:val="99"/>
    <w:rsid w:val="00F44AF6"/>
    <w:pPr>
      <w:spacing w:after="0" w:line="240" w:lineRule="auto"/>
    </w:pPr>
    <w:rPr>
      <w:rFonts w:ascii="Calibri" w:eastAsia="Times New Roman" w:hAnsi="Calibri" w:cs="Times New Roman"/>
      <w:color w:val="365F91"/>
      <w:sz w:val="20"/>
      <w:szCs w:val="20"/>
      <w:lang w:eastAsia="el-GR"/>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20">
    <w:name w:val="Ανοιχτόχρωμη λίστα - ΄Εμφαση 12"/>
    <w:basedOn w:val="a1"/>
    <w:uiPriority w:val="99"/>
    <w:rsid w:val="00F44AF6"/>
    <w:pPr>
      <w:spacing w:after="0" w:line="240" w:lineRule="auto"/>
    </w:pPr>
    <w:rPr>
      <w:rFonts w:ascii="Calibri" w:eastAsia="Times New Roman" w:hAnsi="Calibri" w:cs="Times New Roman"/>
      <w:sz w:val="20"/>
      <w:szCs w:val="20"/>
      <w:lang w:eastAsia="el-G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a9">
    <w:name w:val="footnote text"/>
    <w:basedOn w:val="a"/>
    <w:link w:val="Char3"/>
    <w:uiPriority w:val="99"/>
    <w:semiHidden/>
    <w:rsid w:val="00F44AF6"/>
    <w:pPr>
      <w:spacing w:after="0" w:line="240" w:lineRule="auto"/>
    </w:pPr>
    <w:rPr>
      <w:sz w:val="20"/>
      <w:szCs w:val="20"/>
      <w:lang w:eastAsia="en-US"/>
    </w:rPr>
  </w:style>
  <w:style w:type="character" w:customStyle="1" w:styleId="Char3">
    <w:name w:val="Κείμενο υποσημείωσης Char"/>
    <w:basedOn w:val="a0"/>
    <w:link w:val="a9"/>
    <w:uiPriority w:val="99"/>
    <w:semiHidden/>
    <w:rsid w:val="00F44AF6"/>
    <w:rPr>
      <w:rFonts w:ascii="Calibri" w:eastAsia="Times New Roman" w:hAnsi="Calibri" w:cs="Times New Roman"/>
      <w:sz w:val="20"/>
      <w:szCs w:val="20"/>
    </w:rPr>
  </w:style>
  <w:style w:type="character" w:styleId="aa">
    <w:name w:val="footnote reference"/>
    <w:basedOn w:val="a0"/>
    <w:uiPriority w:val="99"/>
    <w:semiHidden/>
    <w:rsid w:val="00F44AF6"/>
    <w:rPr>
      <w:rFonts w:cs="Times New Roman"/>
      <w:vertAlign w:val="superscript"/>
    </w:rPr>
  </w:style>
  <w:style w:type="table" w:styleId="2-5">
    <w:name w:val="Medium Grid 2 Accent 5"/>
    <w:basedOn w:val="a1"/>
    <w:uiPriority w:val="99"/>
    <w:rsid w:val="00F44AF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paragraph" w:styleId="ab">
    <w:name w:val="No Spacing"/>
    <w:uiPriority w:val="1"/>
    <w:qFormat/>
    <w:rsid w:val="00F44AF6"/>
    <w:pPr>
      <w:spacing w:after="0" w:line="240" w:lineRule="auto"/>
    </w:pPr>
    <w:rPr>
      <w:rFonts w:ascii="Calibri" w:eastAsia="Times New Roman" w:hAnsi="Calibri" w:cs="Times New Roman"/>
      <w:lang w:eastAsia="el-GR"/>
    </w:rPr>
  </w:style>
  <w:style w:type="paragraph" w:customStyle="1" w:styleId="LatinikaEpikefalida01">
    <w:name w:val="LatinikaEpikefalida01"/>
    <w:basedOn w:val="a"/>
    <w:qFormat/>
    <w:rsid w:val="00484631"/>
    <w:pPr>
      <w:numPr>
        <w:numId w:val="16"/>
      </w:numPr>
      <w:spacing w:before="240" w:after="240"/>
      <w:ind w:right="-851"/>
      <w:mirrorIndents/>
    </w:pPr>
    <w:rPr>
      <w:rFonts w:ascii="Comic Sans MS" w:eastAsiaTheme="minorHAnsi" w:hAnsi="Comic Sans MS" w:cstheme="minorBidi"/>
      <w:b/>
      <w:sz w:val="26"/>
      <w:u w:val="single"/>
      <w:lang w:eastAsia="en-US"/>
    </w:rPr>
  </w:style>
  <w:style w:type="character" w:styleId="-">
    <w:name w:val="Hyperlink"/>
    <w:basedOn w:val="a0"/>
    <w:uiPriority w:val="99"/>
    <w:unhideWhenUsed/>
    <w:rsid w:val="00484631"/>
    <w:rPr>
      <w:color w:val="0000FF" w:themeColor="hyperlink"/>
      <w:u w:val="single"/>
    </w:rPr>
  </w:style>
  <w:style w:type="character" w:customStyle="1" w:styleId="Char4">
    <w:name w:val="Κείμενο σχολίου Char"/>
    <w:basedOn w:val="a0"/>
    <w:link w:val="ac"/>
    <w:uiPriority w:val="99"/>
    <w:semiHidden/>
    <w:rsid w:val="00484631"/>
    <w:rPr>
      <w:sz w:val="20"/>
      <w:szCs w:val="20"/>
      <w:lang w:val="en-US"/>
    </w:rPr>
  </w:style>
  <w:style w:type="paragraph" w:styleId="ac">
    <w:name w:val="annotation text"/>
    <w:basedOn w:val="a"/>
    <w:link w:val="Char4"/>
    <w:uiPriority w:val="99"/>
    <w:semiHidden/>
    <w:unhideWhenUsed/>
    <w:rsid w:val="00484631"/>
    <w:pPr>
      <w:spacing w:line="240" w:lineRule="auto"/>
    </w:pPr>
    <w:rPr>
      <w:rFonts w:asciiTheme="minorHAnsi" w:eastAsiaTheme="minorHAnsi" w:hAnsiTheme="minorHAnsi" w:cstheme="minorBidi"/>
      <w:sz w:val="20"/>
      <w:szCs w:val="20"/>
      <w:lang w:val="en-US" w:eastAsia="en-US"/>
    </w:rPr>
  </w:style>
  <w:style w:type="character" w:customStyle="1" w:styleId="Char5">
    <w:name w:val="Θέμα σχολίου Char"/>
    <w:basedOn w:val="Char4"/>
    <w:link w:val="ad"/>
    <w:uiPriority w:val="99"/>
    <w:semiHidden/>
    <w:rsid w:val="00484631"/>
    <w:rPr>
      <w:b/>
      <w:bCs/>
      <w:sz w:val="20"/>
      <w:szCs w:val="20"/>
      <w:lang w:val="en-US"/>
    </w:rPr>
  </w:style>
  <w:style w:type="paragraph" w:styleId="ad">
    <w:name w:val="annotation subject"/>
    <w:basedOn w:val="ac"/>
    <w:next w:val="ac"/>
    <w:link w:val="Char5"/>
    <w:uiPriority w:val="99"/>
    <w:semiHidden/>
    <w:unhideWhenUsed/>
    <w:rsid w:val="00484631"/>
    <w:rPr>
      <w:b/>
      <w:bCs/>
    </w:rPr>
  </w:style>
  <w:style w:type="paragraph" w:styleId="ae">
    <w:name w:val="caption"/>
    <w:basedOn w:val="a"/>
    <w:next w:val="a"/>
    <w:uiPriority w:val="35"/>
    <w:unhideWhenUsed/>
    <w:qFormat/>
    <w:rsid w:val="00484631"/>
    <w:pPr>
      <w:spacing w:line="240" w:lineRule="auto"/>
    </w:pPr>
    <w:rPr>
      <w:rFonts w:asciiTheme="minorHAnsi" w:eastAsiaTheme="minorHAnsi" w:hAnsiTheme="minorHAnsi" w:cstheme="minorBidi"/>
      <w:b/>
      <w:bCs/>
      <w:color w:val="4F81BD" w:themeColor="accent1"/>
      <w:sz w:val="18"/>
      <w:szCs w:val="18"/>
      <w:lang w:val="en-US" w:eastAsia="en-US"/>
    </w:rPr>
  </w:style>
  <w:style w:type="character" w:customStyle="1" w:styleId="apple-converted-space">
    <w:name w:val="apple-converted-space"/>
    <w:basedOn w:val="a0"/>
    <w:rsid w:val="00484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631136">
      <w:bodyDiv w:val="1"/>
      <w:marLeft w:val="0"/>
      <w:marRight w:val="0"/>
      <w:marTop w:val="0"/>
      <w:marBottom w:val="0"/>
      <w:divBdr>
        <w:top w:val="none" w:sz="0" w:space="0" w:color="auto"/>
        <w:left w:val="none" w:sz="0" w:space="0" w:color="auto"/>
        <w:bottom w:val="none" w:sz="0" w:space="0" w:color="auto"/>
        <w:right w:val="none" w:sz="0" w:space="0" w:color="auto"/>
      </w:divBdr>
    </w:div>
    <w:div w:id="267587893">
      <w:bodyDiv w:val="1"/>
      <w:marLeft w:val="0"/>
      <w:marRight w:val="0"/>
      <w:marTop w:val="0"/>
      <w:marBottom w:val="0"/>
      <w:divBdr>
        <w:top w:val="none" w:sz="0" w:space="0" w:color="auto"/>
        <w:left w:val="none" w:sz="0" w:space="0" w:color="auto"/>
        <w:bottom w:val="none" w:sz="0" w:space="0" w:color="auto"/>
        <w:right w:val="none" w:sz="0" w:space="0" w:color="auto"/>
      </w:divBdr>
    </w:div>
    <w:div w:id="734935013">
      <w:bodyDiv w:val="1"/>
      <w:marLeft w:val="0"/>
      <w:marRight w:val="0"/>
      <w:marTop w:val="0"/>
      <w:marBottom w:val="0"/>
      <w:divBdr>
        <w:top w:val="none" w:sz="0" w:space="0" w:color="auto"/>
        <w:left w:val="none" w:sz="0" w:space="0" w:color="auto"/>
        <w:bottom w:val="none" w:sz="0" w:space="0" w:color="auto"/>
        <w:right w:val="none" w:sz="0" w:space="0" w:color="auto"/>
      </w:divBdr>
    </w:div>
    <w:div w:id="861868883">
      <w:bodyDiv w:val="1"/>
      <w:marLeft w:val="0"/>
      <w:marRight w:val="0"/>
      <w:marTop w:val="0"/>
      <w:marBottom w:val="0"/>
      <w:divBdr>
        <w:top w:val="none" w:sz="0" w:space="0" w:color="auto"/>
        <w:left w:val="none" w:sz="0" w:space="0" w:color="auto"/>
        <w:bottom w:val="none" w:sz="0" w:space="0" w:color="auto"/>
        <w:right w:val="none" w:sz="0" w:space="0" w:color="auto"/>
      </w:divBdr>
    </w:div>
    <w:div w:id="995644121">
      <w:bodyDiv w:val="1"/>
      <w:marLeft w:val="0"/>
      <w:marRight w:val="0"/>
      <w:marTop w:val="0"/>
      <w:marBottom w:val="0"/>
      <w:divBdr>
        <w:top w:val="none" w:sz="0" w:space="0" w:color="auto"/>
        <w:left w:val="none" w:sz="0" w:space="0" w:color="auto"/>
        <w:bottom w:val="none" w:sz="0" w:space="0" w:color="auto"/>
        <w:right w:val="none" w:sz="0" w:space="0" w:color="auto"/>
      </w:divBdr>
    </w:div>
    <w:div w:id="1650406735">
      <w:bodyDiv w:val="1"/>
      <w:marLeft w:val="0"/>
      <w:marRight w:val="0"/>
      <w:marTop w:val="0"/>
      <w:marBottom w:val="0"/>
      <w:divBdr>
        <w:top w:val="none" w:sz="0" w:space="0" w:color="auto"/>
        <w:left w:val="none" w:sz="0" w:space="0" w:color="auto"/>
        <w:bottom w:val="none" w:sz="0" w:space="0" w:color="auto"/>
        <w:right w:val="none" w:sz="0" w:space="0" w:color="auto"/>
      </w:divBdr>
      <w:divsChild>
        <w:div w:id="1800492262">
          <w:marLeft w:val="0"/>
          <w:marRight w:val="0"/>
          <w:marTop w:val="0"/>
          <w:marBottom w:val="0"/>
          <w:divBdr>
            <w:top w:val="none" w:sz="0" w:space="0" w:color="auto"/>
            <w:left w:val="none" w:sz="0" w:space="0" w:color="auto"/>
            <w:bottom w:val="none" w:sz="0" w:space="0" w:color="auto"/>
            <w:right w:val="none" w:sz="0" w:space="0" w:color="auto"/>
          </w:divBdr>
        </w:div>
        <w:div w:id="172572824">
          <w:marLeft w:val="0"/>
          <w:marRight w:val="0"/>
          <w:marTop w:val="0"/>
          <w:marBottom w:val="0"/>
          <w:divBdr>
            <w:top w:val="none" w:sz="0" w:space="0" w:color="auto"/>
            <w:left w:val="none" w:sz="0" w:space="0" w:color="auto"/>
            <w:bottom w:val="none" w:sz="0" w:space="0" w:color="auto"/>
            <w:right w:val="none" w:sz="0" w:space="0" w:color="auto"/>
          </w:divBdr>
        </w:div>
        <w:div w:id="443840636">
          <w:marLeft w:val="0"/>
          <w:marRight w:val="0"/>
          <w:marTop w:val="0"/>
          <w:marBottom w:val="0"/>
          <w:divBdr>
            <w:top w:val="none" w:sz="0" w:space="0" w:color="auto"/>
            <w:left w:val="none" w:sz="0" w:space="0" w:color="auto"/>
            <w:bottom w:val="none" w:sz="0" w:space="0" w:color="auto"/>
            <w:right w:val="none" w:sz="0" w:space="0" w:color="auto"/>
          </w:divBdr>
        </w:div>
        <w:div w:id="1796024108">
          <w:marLeft w:val="0"/>
          <w:marRight w:val="0"/>
          <w:marTop w:val="0"/>
          <w:marBottom w:val="0"/>
          <w:divBdr>
            <w:top w:val="none" w:sz="0" w:space="0" w:color="auto"/>
            <w:left w:val="none" w:sz="0" w:space="0" w:color="auto"/>
            <w:bottom w:val="none" w:sz="0" w:space="0" w:color="auto"/>
            <w:right w:val="none" w:sz="0" w:space="0" w:color="auto"/>
          </w:divBdr>
        </w:div>
        <w:div w:id="1274942056">
          <w:marLeft w:val="0"/>
          <w:marRight w:val="0"/>
          <w:marTop w:val="0"/>
          <w:marBottom w:val="0"/>
          <w:divBdr>
            <w:top w:val="none" w:sz="0" w:space="0" w:color="auto"/>
            <w:left w:val="none" w:sz="0" w:space="0" w:color="auto"/>
            <w:bottom w:val="none" w:sz="0" w:space="0" w:color="auto"/>
            <w:right w:val="none" w:sz="0" w:space="0" w:color="auto"/>
          </w:divBdr>
        </w:div>
        <w:div w:id="943223039">
          <w:marLeft w:val="0"/>
          <w:marRight w:val="0"/>
          <w:marTop w:val="0"/>
          <w:marBottom w:val="0"/>
          <w:divBdr>
            <w:top w:val="none" w:sz="0" w:space="0" w:color="auto"/>
            <w:left w:val="none" w:sz="0" w:space="0" w:color="auto"/>
            <w:bottom w:val="none" w:sz="0" w:space="0" w:color="auto"/>
            <w:right w:val="none" w:sz="0" w:space="0" w:color="auto"/>
          </w:divBdr>
        </w:div>
        <w:div w:id="447816759">
          <w:marLeft w:val="0"/>
          <w:marRight w:val="0"/>
          <w:marTop w:val="0"/>
          <w:marBottom w:val="0"/>
          <w:divBdr>
            <w:top w:val="none" w:sz="0" w:space="0" w:color="auto"/>
            <w:left w:val="none" w:sz="0" w:space="0" w:color="auto"/>
            <w:bottom w:val="none" w:sz="0" w:space="0" w:color="auto"/>
            <w:right w:val="none" w:sz="0" w:space="0" w:color="auto"/>
          </w:divBdr>
        </w:div>
        <w:div w:id="1834639308">
          <w:marLeft w:val="0"/>
          <w:marRight w:val="0"/>
          <w:marTop w:val="0"/>
          <w:marBottom w:val="0"/>
          <w:divBdr>
            <w:top w:val="none" w:sz="0" w:space="0" w:color="auto"/>
            <w:left w:val="none" w:sz="0" w:space="0" w:color="auto"/>
            <w:bottom w:val="none" w:sz="0" w:space="0" w:color="auto"/>
            <w:right w:val="none" w:sz="0" w:space="0" w:color="auto"/>
          </w:divBdr>
        </w:div>
        <w:div w:id="1026368885">
          <w:marLeft w:val="0"/>
          <w:marRight w:val="0"/>
          <w:marTop w:val="0"/>
          <w:marBottom w:val="0"/>
          <w:divBdr>
            <w:top w:val="none" w:sz="0" w:space="0" w:color="auto"/>
            <w:left w:val="none" w:sz="0" w:space="0" w:color="auto"/>
            <w:bottom w:val="none" w:sz="0" w:space="0" w:color="auto"/>
            <w:right w:val="none" w:sz="0" w:space="0" w:color="auto"/>
          </w:divBdr>
        </w:div>
        <w:div w:id="357196328">
          <w:marLeft w:val="0"/>
          <w:marRight w:val="0"/>
          <w:marTop w:val="0"/>
          <w:marBottom w:val="0"/>
          <w:divBdr>
            <w:top w:val="none" w:sz="0" w:space="0" w:color="auto"/>
            <w:left w:val="none" w:sz="0" w:space="0" w:color="auto"/>
            <w:bottom w:val="none" w:sz="0" w:space="0" w:color="auto"/>
            <w:right w:val="none" w:sz="0" w:space="0" w:color="auto"/>
          </w:divBdr>
        </w:div>
        <w:div w:id="988175466">
          <w:marLeft w:val="0"/>
          <w:marRight w:val="0"/>
          <w:marTop w:val="0"/>
          <w:marBottom w:val="0"/>
          <w:divBdr>
            <w:top w:val="none" w:sz="0" w:space="0" w:color="auto"/>
            <w:left w:val="none" w:sz="0" w:space="0" w:color="auto"/>
            <w:bottom w:val="none" w:sz="0" w:space="0" w:color="auto"/>
            <w:right w:val="none" w:sz="0" w:space="0" w:color="auto"/>
          </w:divBdr>
        </w:div>
      </w:divsChild>
    </w:div>
    <w:div w:id="1671326933">
      <w:bodyDiv w:val="1"/>
      <w:marLeft w:val="0"/>
      <w:marRight w:val="0"/>
      <w:marTop w:val="0"/>
      <w:marBottom w:val="0"/>
      <w:divBdr>
        <w:top w:val="none" w:sz="0" w:space="0" w:color="auto"/>
        <w:left w:val="none" w:sz="0" w:space="0" w:color="auto"/>
        <w:bottom w:val="none" w:sz="0" w:space="0" w:color="auto"/>
        <w:right w:val="none" w:sz="0" w:space="0" w:color="auto"/>
      </w:divBdr>
    </w:div>
    <w:div w:id="191319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pas.gr/"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chart" Target="charts/chart13.xml"/><Relationship Id="rId21" Type="http://schemas.openxmlformats.org/officeDocument/2006/relationships/image" Target="media/image8.png"/><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hyperlink" Target="http://www.vrisko.gr/"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hyperlink" Target="http://www.vipas.gr/map/index.html" TargetMode="External"/><Relationship Id="rId2" Type="http://schemas.openxmlformats.org/officeDocument/2006/relationships/customXml" Target="../customXml/item2.xml"/><Relationship Id="rId16" Type="http://schemas.openxmlformats.org/officeDocument/2006/relationships/hyperlink" Target="http://www.xo.gr/" TargetMode="External"/><Relationship Id="rId20" Type="http://schemas.openxmlformats.org/officeDocument/2006/relationships/image" Target="media/image7.png"/><Relationship Id="rId29" Type="http://schemas.openxmlformats.org/officeDocument/2006/relationships/chart" Target="charts/chart3.xml"/><Relationship Id="rId41" Type="http://schemas.openxmlformats.org/officeDocument/2006/relationships/chart" Target="charts/chart15.xm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hyperlink" Target="http://www.google.gr/maps" TargetMode="External"/><Relationship Id="rId53"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hyperlink" Target="http://www.vrisko.gr/" TargetMode="External"/><Relationship Id="rId23" Type="http://schemas.openxmlformats.org/officeDocument/2006/relationships/image" Target="media/image10.pn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google.gr/maps" TargetMode="External"/><Relationship Id="rId22" Type="http://schemas.openxmlformats.org/officeDocument/2006/relationships/image" Target="media/image9.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hyperlink" Target="http://www.xo.gr/"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oleObject" Target="file:///\\Cable\d\departments\ine.db\&#924;&#917;&#923;&#917;&#932;&#917;&#931;_&#917;&#929;&#917;&#933;&#925;&#917;&#931;\&#925;&#913;&#933;&#928;&#919;&#915;&#927;&#917;&#928;&#921;&#931;&#922;&#917;&#933;&#919;\EREYNA\&#957;&#945;&#965;&#964;&#953;&#955;&#953;&#945;%20freq%20&#945;&#957;&#945;%20&#954;&#945;&#964;&#951;&#947;&#959;&#961;&#953;&#945;.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able\d\departments\ine.db\&#924;&#917;&#923;&#917;&#932;&#917;&#931;_&#917;&#929;&#917;&#933;&#925;&#917;&#931;\&#925;&#913;&#933;&#928;&#919;&#915;&#927;&#917;&#928;&#921;&#931;&#922;&#917;&#933;&#919;\EREYNA\&#957;&#945;&#965;&#964;&#953;&#955;&#953;&#945;%20freq%20&#945;&#957;&#945;%20&#954;&#945;&#964;&#951;&#947;&#959;&#961;&#953;&#945;.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able\d\departments\ine.db\&#924;&#917;&#923;&#917;&#932;&#917;&#931;_&#917;&#929;&#917;&#933;&#925;&#917;&#931;\&#925;&#913;&#933;&#928;&#919;&#915;&#927;&#917;&#928;&#921;&#931;&#922;&#917;&#933;&#919;\EREYNA\&#957;&#945;&#965;&#964;&#953;&#955;&#953;&#945;%20freq%20&#945;&#957;&#945;%20&#954;&#945;&#964;&#951;&#947;&#959;&#961;&#953;&#945;.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able\d\departments\ine.db\&#924;&#917;&#923;&#917;&#932;&#917;&#931;_&#917;&#929;&#917;&#933;&#925;&#917;&#931;\&#925;&#913;&#933;&#928;&#919;&#915;&#927;&#917;&#928;&#921;&#931;&#922;&#917;&#933;&#919;\EREYNA\&#957;&#945;&#965;&#964;&#953;&#955;&#953;&#945;%20freq%20&#945;&#957;&#945;%20&#954;&#945;&#964;&#951;&#947;&#959;&#961;&#953;&#945;.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able\d\departments\ine.db\&#924;&#917;&#923;&#917;&#932;&#917;&#931;_&#917;&#929;&#917;&#933;&#925;&#917;&#931;\&#925;&#913;&#933;&#928;&#919;&#915;&#927;&#917;&#928;&#921;&#931;&#922;&#917;&#933;&#919;\EREYNA\&#922;&#965;&#954;&#955;&#959;&#962;%20&#949;&#961;&#947;&#945;&#963;&#953;&#969;&#957;%20&#957;&#945;&#965;&#964;&#953;&#955;&#953;&#945;&#954;&#94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able\d\departments\ine.db\&#924;&#917;&#923;&#917;&#932;&#917;&#931;_&#917;&#929;&#917;&#933;&#925;&#917;&#931;\&#925;&#913;&#933;&#928;&#919;&#915;&#927;&#917;&#928;&#921;&#931;&#922;&#917;&#933;&#919;\EREYNA\&#957;&#945;&#965;&#964;&#953;&#955;&#953;&#945;%20freq%20&#945;&#957;&#945;%20&#954;&#945;&#964;&#951;&#947;&#959;&#961;&#953;&#945;.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able\d\departments\ine.db\&#924;&#917;&#923;&#917;&#932;&#917;&#931;_&#917;&#929;&#917;&#933;&#925;&#917;&#931;\&#925;&#913;&#933;&#928;&#919;&#915;&#927;&#917;&#928;&#921;&#931;&#922;&#917;&#933;&#919;\EREYNA\&#957;&#945;&#965;&#964;&#953;&#955;&#953;&#945;%20freq%20&#945;&#957;&#945;%20&#954;&#945;&#964;&#951;&#947;&#959;&#961;&#953;&#945;.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able\d\departments\ine.db\&#924;&#917;&#923;&#917;&#932;&#917;&#931;_&#917;&#929;&#917;&#933;&#925;&#917;&#931;\&#925;&#913;&#933;&#928;&#919;&#915;&#927;&#917;&#928;&#921;&#931;&#922;&#917;&#933;&#919;\EREYNA\&#957;&#945;&#965;&#964;&#953;&#955;&#953;&#945;%20freq%20&#945;&#957;&#945;%20&#954;&#945;&#964;&#951;&#947;&#959;&#961;&#953;&#945;.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able\d\departments\ine.db\&#924;&#917;&#923;&#917;&#932;&#917;&#931;_&#917;&#929;&#917;&#933;&#925;&#917;&#931;\&#925;&#913;&#933;&#928;&#919;&#915;&#927;&#917;&#928;&#921;&#931;&#922;&#917;&#933;&#919;\EREYNA\&#957;&#945;&#965;&#964;&#953;&#955;&#953;&#945;%20freq%20&#945;&#957;&#945;%20&#954;&#945;&#964;&#951;&#947;&#959;&#961;&#953;&#945;.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able\d\departments\ine.db\&#924;&#917;&#923;&#917;&#932;&#917;&#931;_&#917;&#929;&#917;&#933;&#925;&#917;&#931;\&#925;&#913;&#933;&#928;&#919;&#915;&#927;&#917;&#928;&#921;&#931;&#922;&#917;&#933;&#919;\EREYNA\&#957;&#945;&#965;&#964;&#953;&#955;&#953;&#945;%20freq%20&#945;&#957;&#945;%20&#954;&#945;&#964;&#951;&#947;&#959;&#961;&#953;&#94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able\d\departments\ine.db\&#924;&#917;&#923;&#917;&#932;&#917;&#931;_&#917;&#929;&#917;&#933;&#925;&#917;&#931;\&#925;&#913;&#933;&#928;&#919;&#915;&#927;&#917;&#928;&#921;&#931;&#922;&#917;&#933;&#919;\EREYNA\&#957;&#945;&#965;&#964;&#953;&#955;&#953;&#945;%20freq%20&#945;&#957;&#945;%20&#954;&#945;&#964;&#951;&#947;&#959;&#961;&#953;&#94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able\d\departments\ine.db\&#924;&#917;&#923;&#917;&#932;&#917;&#931;_&#917;&#929;&#917;&#933;&#925;&#917;&#931;\&#925;&#913;&#933;&#928;&#919;&#915;&#927;&#917;&#928;&#921;&#931;&#922;&#917;&#933;&#919;\EREYNA\&#957;&#945;&#965;&#964;&#953;&#955;&#953;&#945;%20freq%20&#945;&#957;&#945;%20&#954;&#945;&#964;&#951;&#947;&#959;&#961;&#953;&#945;.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able\d\departments\ine.db\&#924;&#917;&#923;&#917;&#932;&#917;&#931;_&#917;&#929;&#917;&#933;&#925;&#917;&#931;\&#925;&#913;&#933;&#928;&#919;&#915;&#927;&#917;&#928;&#921;&#931;&#922;&#917;&#933;&#919;\EREYNA\&#957;&#945;&#965;&#964;&#953;&#955;&#953;&#945;%20freq%20&#945;&#957;&#945;%20&#954;&#945;&#964;&#951;&#947;&#959;&#961;&#953;&#945;.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able\d\departments\ine.db\&#924;&#917;&#923;&#917;&#932;&#917;&#931;_&#917;&#929;&#917;&#933;&#925;&#917;&#931;\&#925;&#913;&#933;&#928;&#919;&#915;&#927;&#917;&#928;&#921;&#931;&#922;&#917;&#933;&#919;\EREYNA\&#957;&#945;&#965;&#964;&#953;&#955;&#953;&#945;%20freq%20&#945;&#957;&#945;%20&#954;&#945;&#964;&#951;&#947;&#959;&#961;&#953;&#945;.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able\d\departments\ine.db\&#924;&#917;&#923;&#917;&#932;&#917;&#931;_&#917;&#929;&#917;&#933;&#925;&#917;&#931;\&#925;&#913;&#933;&#928;&#919;&#915;&#927;&#917;&#928;&#921;&#931;&#922;&#917;&#933;&#919;\EREYNA\&#957;&#945;&#965;&#964;&#953;&#955;&#953;&#945;%20freq%20&#945;&#957;&#945;%20&#954;&#945;&#964;&#951;&#947;&#959;&#961;&#953;&#945;.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able\d\departments\ine.db\&#924;&#917;&#923;&#917;&#932;&#917;&#931;_&#917;&#929;&#917;&#933;&#925;&#917;&#931;\&#925;&#913;&#933;&#928;&#919;&#915;&#927;&#917;&#928;&#921;&#931;&#922;&#917;&#933;&#919;\EREYNA\&#957;&#945;&#965;&#964;&#953;&#955;&#953;&#945;%20freq%20&#945;&#957;&#945;%20&#954;&#945;&#964;&#951;&#947;&#959;&#961;&#953;&#945;.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able\d\departments\ine.db\&#924;&#917;&#923;&#917;&#932;&#917;&#931;_&#917;&#929;&#917;&#933;&#925;&#917;&#931;\&#925;&#913;&#933;&#928;&#919;&#915;&#927;&#917;&#928;&#921;&#931;&#922;&#917;&#933;&#919;\EREYNA\&#957;&#945;&#965;&#964;&#953;&#955;&#953;&#945;%20freq%20&#945;&#957;&#945;%20&#954;&#945;&#964;&#951;&#947;&#959;&#961;&#953;&#945;.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able\d\departments\ine.db\&#924;&#917;&#923;&#917;&#932;&#917;&#931;_&#917;&#929;&#917;&#933;&#925;&#917;&#931;\&#925;&#913;&#933;&#928;&#919;&#915;&#927;&#917;&#928;&#921;&#931;&#922;&#917;&#933;&#919;\EREYNA\&#957;&#945;&#965;&#964;&#953;&#955;&#953;&#945;%20freq%20&#945;&#957;&#945;%20&#954;&#945;&#964;&#951;&#947;&#959;&#961;&#953;&#94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a:t>Έτη</a:t>
            </a:r>
            <a:r>
              <a:rPr lang="el-GR" baseline="0"/>
              <a:t> λετουργίας                   </a:t>
            </a:r>
            <a:r>
              <a:rPr lang="el-GR" sz="1200" baseline="0"/>
              <a:t>Κατηγορία Α </a:t>
            </a:r>
            <a:endParaRPr lang="el-GR" sz="1200"/>
          </a:p>
        </c:rich>
      </c:tx>
      <c:overlay val="0"/>
    </c:title>
    <c:autoTitleDeleted val="0"/>
    <c:plotArea>
      <c:layout/>
      <c:pieChart>
        <c:varyColors val="1"/>
        <c:ser>
          <c:idx val="0"/>
          <c:order val="0"/>
          <c:dLbls>
            <c:spPr>
              <a:noFill/>
              <a:ln>
                <a:noFill/>
              </a:ln>
              <a:effectLst/>
            </c:spPr>
            <c:txPr>
              <a:bodyPr/>
              <a:lstStyle/>
              <a:p>
                <a:pPr>
                  <a:defRPr sz="1200" b="1"/>
                </a:pPr>
                <a:endParaRPr lang="el-GR"/>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Sheet1!$J$238:$J$242</c:f>
              <c:strCache>
                <c:ptCount val="5"/>
                <c:pt idx="0">
                  <c:v>0 - 9 έτη</c:v>
                </c:pt>
                <c:pt idx="1">
                  <c:v>10 - 21 έτη</c:v>
                </c:pt>
                <c:pt idx="2">
                  <c:v>22 - 30 έτη</c:v>
                </c:pt>
                <c:pt idx="3">
                  <c:v>31 έτη και άνω</c:v>
                </c:pt>
                <c:pt idx="4">
                  <c:v>ΔΓ/ΔΑ</c:v>
                </c:pt>
              </c:strCache>
            </c:strRef>
          </c:cat>
          <c:val>
            <c:numRef>
              <c:f>Sheet1!$K$238:$K$242</c:f>
              <c:numCache>
                <c:formatCode>0%</c:formatCode>
                <c:ptCount val="5"/>
                <c:pt idx="0">
                  <c:v>0.21000000000000013</c:v>
                </c:pt>
                <c:pt idx="1">
                  <c:v>0.22000000000000011</c:v>
                </c:pt>
                <c:pt idx="2">
                  <c:v>0.21000000000000013</c:v>
                </c:pt>
                <c:pt idx="3">
                  <c:v>0.31000000000000028</c:v>
                </c:pt>
                <c:pt idx="4">
                  <c:v>5.0000000000000044E-2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2817671513688564"/>
          <c:y val="0.32721577565962268"/>
          <c:w val="0.25235856466846812"/>
          <c:h val="0.61578896031543173"/>
        </c:manualLayout>
      </c:layout>
      <c:overlay val="0"/>
    </c:legend>
    <c:plotVisOnly val="1"/>
    <c:dispBlanksAs val="gap"/>
    <c:showDLblsOverMax val="0"/>
  </c:chart>
  <c:spPr>
    <a:ln w="12700">
      <a:solidFill>
        <a:schemeClr val="tx1">
          <a:lumMod val="75000"/>
          <a:lumOff val="25000"/>
        </a:schemeClr>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400"/>
              <a:t>Συμμετοχή</a:t>
            </a:r>
            <a:r>
              <a:rPr lang="el-GR" sz="1400" baseline="0"/>
              <a:t> προσωπικού σε άλλο πρόγραμμα κατάρτισης / εξειδίκευσης</a:t>
            </a:r>
            <a:endParaRPr lang="el-GR"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Sheet1!$B$59</c:f>
              <c:strCache>
                <c:ptCount val="1"/>
                <c:pt idx="0">
                  <c:v>Ναι</c:v>
                </c:pt>
              </c:strCache>
            </c:strRef>
          </c:tx>
          <c:invertIfNegative val="0"/>
          <c:dLbls>
            <c:spPr>
              <a:noFill/>
              <a:ln>
                <a:noFill/>
              </a:ln>
              <a:effectLst/>
            </c:spPr>
            <c:txPr>
              <a:bodyPr/>
              <a:lstStyle/>
              <a:p>
                <a:pPr>
                  <a:defRPr sz="1200"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Sheet1!$C$58:$E$58</c:f>
              <c:strCache>
                <c:ptCount val="3"/>
                <c:pt idx="0">
                  <c:v>Α</c:v>
                </c:pt>
                <c:pt idx="1">
                  <c:v>Β</c:v>
                </c:pt>
                <c:pt idx="2">
                  <c:v>Γ</c:v>
                </c:pt>
              </c:strCache>
            </c:strRef>
          </c:cat>
          <c:val>
            <c:numRef>
              <c:f>Sheet1!$C$59:$E$59</c:f>
              <c:numCache>
                <c:formatCode>####%</c:formatCode>
                <c:ptCount val="3"/>
                <c:pt idx="0">
                  <c:v>0.38383838383838415</c:v>
                </c:pt>
                <c:pt idx="1">
                  <c:v>0.17241379310344848</c:v>
                </c:pt>
                <c:pt idx="2">
                  <c:v>0.31707317073170732</c:v>
                </c:pt>
              </c:numCache>
            </c:numRef>
          </c:val>
        </c:ser>
        <c:ser>
          <c:idx val="1"/>
          <c:order val="1"/>
          <c:tx>
            <c:strRef>
              <c:f>Sheet1!$B$60</c:f>
              <c:strCache>
                <c:ptCount val="1"/>
                <c:pt idx="0">
                  <c:v>Όχι</c:v>
                </c:pt>
              </c:strCache>
            </c:strRef>
          </c:tx>
          <c:invertIfNegative val="0"/>
          <c:dLbls>
            <c:spPr>
              <a:noFill/>
              <a:ln>
                <a:noFill/>
              </a:ln>
              <a:effectLst/>
            </c:spPr>
            <c:txPr>
              <a:bodyPr/>
              <a:lstStyle/>
              <a:p>
                <a:pPr>
                  <a:defRPr sz="1200"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Sheet1!$C$58:$E$58</c:f>
              <c:strCache>
                <c:ptCount val="3"/>
                <c:pt idx="0">
                  <c:v>Α</c:v>
                </c:pt>
                <c:pt idx="1">
                  <c:v>Β</c:v>
                </c:pt>
                <c:pt idx="2">
                  <c:v>Γ</c:v>
                </c:pt>
              </c:strCache>
            </c:strRef>
          </c:cat>
          <c:val>
            <c:numRef>
              <c:f>Sheet1!$C$60:$E$60</c:f>
              <c:numCache>
                <c:formatCode>####%</c:formatCode>
                <c:ptCount val="3"/>
                <c:pt idx="0">
                  <c:v>0.61616161616161691</c:v>
                </c:pt>
                <c:pt idx="1">
                  <c:v>0.82758620689655149</c:v>
                </c:pt>
                <c:pt idx="2">
                  <c:v>0.68292682926829273</c:v>
                </c:pt>
              </c:numCache>
            </c:numRef>
          </c:val>
        </c:ser>
        <c:dLbls>
          <c:showLegendKey val="0"/>
          <c:showVal val="0"/>
          <c:showCatName val="0"/>
          <c:showSerName val="0"/>
          <c:showPercent val="0"/>
          <c:showBubbleSize val="0"/>
        </c:dLbls>
        <c:gapWidth val="150"/>
        <c:shape val="cylinder"/>
        <c:axId val="47715456"/>
        <c:axId val="47716992"/>
        <c:axId val="0"/>
      </c:bar3DChart>
      <c:catAx>
        <c:axId val="47715456"/>
        <c:scaling>
          <c:orientation val="minMax"/>
        </c:scaling>
        <c:delete val="0"/>
        <c:axPos val="b"/>
        <c:numFmt formatCode="General" sourceLinked="0"/>
        <c:majorTickMark val="none"/>
        <c:minorTickMark val="none"/>
        <c:tickLblPos val="nextTo"/>
        <c:txPr>
          <a:bodyPr/>
          <a:lstStyle/>
          <a:p>
            <a:pPr>
              <a:defRPr sz="1200" b="1"/>
            </a:pPr>
            <a:endParaRPr lang="el-GR"/>
          </a:p>
        </c:txPr>
        <c:crossAx val="47716992"/>
        <c:crosses val="autoZero"/>
        <c:auto val="1"/>
        <c:lblAlgn val="ctr"/>
        <c:lblOffset val="100"/>
        <c:noMultiLvlLbl val="0"/>
      </c:catAx>
      <c:valAx>
        <c:axId val="47716992"/>
        <c:scaling>
          <c:orientation val="minMax"/>
        </c:scaling>
        <c:delete val="0"/>
        <c:axPos val="l"/>
        <c:majorGridlines/>
        <c:numFmt formatCode="####%" sourceLinked="1"/>
        <c:majorTickMark val="none"/>
        <c:minorTickMark val="none"/>
        <c:tickLblPos val="nextTo"/>
        <c:crossAx val="47715456"/>
        <c:crosses val="autoZero"/>
        <c:crossBetween val="between"/>
      </c:valAx>
    </c:plotArea>
    <c:legend>
      <c:legendPos val="r"/>
      <c:overlay val="0"/>
      <c:txPr>
        <a:bodyPr/>
        <a:lstStyle/>
        <a:p>
          <a:pPr>
            <a:defRPr sz="1200"/>
          </a:pPr>
          <a:endParaRPr lang="el-GR"/>
        </a:p>
      </c:txPr>
    </c:legend>
    <c:plotVisOnly val="1"/>
    <c:dispBlanksAs val="gap"/>
    <c:showDLblsOverMax val="0"/>
  </c:chart>
  <c:spPr>
    <a:ln w="12700">
      <a:solidFill>
        <a:sysClr val="windowText" lastClr="000000">
          <a:tint val="75000"/>
          <a:shade val="95000"/>
          <a:satMod val="105000"/>
        </a:sysClr>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l-GR" sz="1400"/>
              <a:t>Ανάγκη περαιτέρω κατάρτισης</a:t>
            </a:r>
            <a:r>
              <a:rPr lang="el-GR" sz="1400" baseline="0"/>
              <a:t> του προσωπικού σε εξεικευμένα αντικείμενα</a:t>
            </a:r>
            <a:endParaRPr lang="el-GR"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Sheet1!$B$74</c:f>
              <c:strCache>
                <c:ptCount val="1"/>
                <c:pt idx="0">
                  <c:v>Ναι</c:v>
                </c:pt>
              </c:strCache>
            </c:strRef>
          </c:tx>
          <c:invertIfNegative val="0"/>
          <c:dLbls>
            <c:spPr>
              <a:noFill/>
              <a:ln>
                <a:noFill/>
              </a:ln>
              <a:effectLst/>
            </c:spPr>
            <c:txPr>
              <a:bodyPr/>
              <a:lstStyle/>
              <a:p>
                <a:pPr>
                  <a:defRPr sz="1200"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Sheet1!$C$73:$E$73</c:f>
              <c:strCache>
                <c:ptCount val="3"/>
                <c:pt idx="0">
                  <c:v>Α</c:v>
                </c:pt>
                <c:pt idx="1">
                  <c:v>Β</c:v>
                </c:pt>
                <c:pt idx="2">
                  <c:v>Γ</c:v>
                </c:pt>
              </c:strCache>
            </c:strRef>
          </c:cat>
          <c:val>
            <c:numRef>
              <c:f>Sheet1!$C$74:$E$74</c:f>
              <c:numCache>
                <c:formatCode>####%</c:formatCode>
                <c:ptCount val="3"/>
                <c:pt idx="0">
                  <c:v>0.56435643564356464</c:v>
                </c:pt>
                <c:pt idx="1">
                  <c:v>0.4642857142857143</c:v>
                </c:pt>
                <c:pt idx="2">
                  <c:v>0.3902439024390244</c:v>
                </c:pt>
              </c:numCache>
            </c:numRef>
          </c:val>
        </c:ser>
        <c:ser>
          <c:idx val="1"/>
          <c:order val="1"/>
          <c:tx>
            <c:strRef>
              <c:f>Sheet1!$B$75</c:f>
              <c:strCache>
                <c:ptCount val="1"/>
                <c:pt idx="0">
                  <c:v>Όχι</c:v>
                </c:pt>
              </c:strCache>
            </c:strRef>
          </c:tx>
          <c:invertIfNegative val="0"/>
          <c:dLbls>
            <c:dLbl>
              <c:idx val="0"/>
              <c:layout>
                <c:manualLayout>
                  <c:x val="1.5173067804646738E-2"/>
                  <c:y val="-1.388888888888891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Sheet1!$C$73:$E$73</c:f>
              <c:strCache>
                <c:ptCount val="3"/>
                <c:pt idx="0">
                  <c:v>Α</c:v>
                </c:pt>
                <c:pt idx="1">
                  <c:v>Β</c:v>
                </c:pt>
                <c:pt idx="2">
                  <c:v>Γ</c:v>
                </c:pt>
              </c:strCache>
            </c:strRef>
          </c:cat>
          <c:val>
            <c:numRef>
              <c:f>Sheet1!$C$75:$E$75</c:f>
              <c:numCache>
                <c:formatCode>####%</c:formatCode>
                <c:ptCount val="3"/>
                <c:pt idx="0">
                  <c:v>0.33663366336633682</c:v>
                </c:pt>
                <c:pt idx="1">
                  <c:v>0.4642857142857143</c:v>
                </c:pt>
                <c:pt idx="2">
                  <c:v>0.53658536585365768</c:v>
                </c:pt>
              </c:numCache>
            </c:numRef>
          </c:val>
        </c:ser>
        <c:ser>
          <c:idx val="2"/>
          <c:order val="2"/>
          <c:tx>
            <c:strRef>
              <c:f>Sheet1!$B$76</c:f>
              <c:strCache>
                <c:ptCount val="1"/>
                <c:pt idx="0">
                  <c:v>ΔΓ/ΔΑ</c:v>
                </c:pt>
              </c:strCache>
            </c:strRef>
          </c:tx>
          <c:invertIfNegative val="0"/>
          <c:dLbls>
            <c:spPr>
              <a:noFill/>
              <a:ln>
                <a:noFill/>
              </a:ln>
              <a:effectLst/>
            </c:spPr>
            <c:txPr>
              <a:bodyPr/>
              <a:lstStyle/>
              <a:p>
                <a:pPr>
                  <a:defRPr sz="1200"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Sheet1!$C$73:$E$73</c:f>
              <c:strCache>
                <c:ptCount val="3"/>
                <c:pt idx="0">
                  <c:v>Α</c:v>
                </c:pt>
                <c:pt idx="1">
                  <c:v>Β</c:v>
                </c:pt>
                <c:pt idx="2">
                  <c:v>Γ</c:v>
                </c:pt>
              </c:strCache>
            </c:strRef>
          </c:cat>
          <c:val>
            <c:numRef>
              <c:f>Sheet1!$C$76:$E$76</c:f>
              <c:numCache>
                <c:formatCode>####%</c:formatCode>
                <c:ptCount val="3"/>
                <c:pt idx="0">
                  <c:v>9.9009900990099195E-2</c:v>
                </c:pt>
                <c:pt idx="1">
                  <c:v>7.1428571428571438E-2</c:v>
                </c:pt>
                <c:pt idx="2">
                  <c:v>7.3170731707317083E-2</c:v>
                </c:pt>
              </c:numCache>
            </c:numRef>
          </c:val>
        </c:ser>
        <c:dLbls>
          <c:showLegendKey val="0"/>
          <c:showVal val="0"/>
          <c:showCatName val="0"/>
          <c:showSerName val="0"/>
          <c:showPercent val="0"/>
          <c:showBubbleSize val="0"/>
        </c:dLbls>
        <c:gapWidth val="150"/>
        <c:shape val="cylinder"/>
        <c:axId val="47758720"/>
        <c:axId val="47760512"/>
        <c:axId val="0"/>
      </c:bar3DChart>
      <c:catAx>
        <c:axId val="47758720"/>
        <c:scaling>
          <c:orientation val="minMax"/>
        </c:scaling>
        <c:delete val="0"/>
        <c:axPos val="b"/>
        <c:numFmt formatCode="General" sourceLinked="0"/>
        <c:majorTickMark val="none"/>
        <c:minorTickMark val="none"/>
        <c:tickLblPos val="nextTo"/>
        <c:txPr>
          <a:bodyPr/>
          <a:lstStyle/>
          <a:p>
            <a:pPr>
              <a:defRPr sz="1200" b="1"/>
            </a:pPr>
            <a:endParaRPr lang="el-GR"/>
          </a:p>
        </c:txPr>
        <c:crossAx val="47760512"/>
        <c:crosses val="autoZero"/>
        <c:auto val="1"/>
        <c:lblAlgn val="ctr"/>
        <c:lblOffset val="100"/>
        <c:noMultiLvlLbl val="0"/>
      </c:catAx>
      <c:valAx>
        <c:axId val="47760512"/>
        <c:scaling>
          <c:orientation val="minMax"/>
        </c:scaling>
        <c:delete val="0"/>
        <c:axPos val="l"/>
        <c:majorGridlines/>
        <c:numFmt formatCode="####%" sourceLinked="1"/>
        <c:majorTickMark val="none"/>
        <c:minorTickMark val="none"/>
        <c:tickLblPos val="nextTo"/>
        <c:crossAx val="47758720"/>
        <c:crosses val="autoZero"/>
        <c:crossBetween val="between"/>
      </c:valAx>
    </c:plotArea>
    <c:legend>
      <c:legendPos val="r"/>
      <c:overlay val="0"/>
      <c:txPr>
        <a:bodyPr/>
        <a:lstStyle/>
        <a:p>
          <a:pPr>
            <a:defRPr sz="1200"/>
          </a:pPr>
          <a:endParaRPr lang="el-GR"/>
        </a:p>
      </c:txPr>
    </c:legend>
    <c:plotVisOnly val="1"/>
    <c:dispBlanksAs val="gap"/>
    <c:showDLblsOverMax val="0"/>
  </c:chart>
  <c:spPr>
    <a:ln w="12700"/>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l-GR" sz="1400"/>
              <a:t>Επίπεδο</a:t>
            </a:r>
            <a:r>
              <a:rPr lang="el-GR" sz="1400" baseline="0"/>
              <a:t> καινοτομίας στην επιχείρηση</a:t>
            </a:r>
            <a:endParaRPr lang="el-GR" sz="1400"/>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4.8501396071365666E-2"/>
          <c:y val="0.13047305133369957"/>
          <c:w val="0.76899522175112756"/>
          <c:h val="0.78032790087285508"/>
        </c:manualLayout>
      </c:layout>
      <c:bar3DChart>
        <c:barDir val="col"/>
        <c:grouping val="clustered"/>
        <c:varyColors val="0"/>
        <c:ser>
          <c:idx val="1"/>
          <c:order val="0"/>
          <c:tx>
            <c:strRef>
              <c:f>Sheet1!$B$121</c:f>
              <c:strCache>
                <c:ptCount val="1"/>
                <c:pt idx="0">
                  <c:v>Καινοτομία προϊόντος</c:v>
                </c:pt>
              </c:strCache>
            </c:strRef>
          </c:tx>
          <c:invertIfNegative val="0"/>
          <c:dLbls>
            <c:spPr>
              <a:noFill/>
              <a:ln>
                <a:noFill/>
              </a:ln>
              <a:effectLst/>
            </c:spPr>
            <c:txPr>
              <a:bodyPr/>
              <a:lstStyle/>
              <a:p>
                <a:pPr>
                  <a:defRPr sz="1100"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Sheet1!$D$120:$F$120</c:f>
              <c:strCache>
                <c:ptCount val="3"/>
                <c:pt idx="0">
                  <c:v>Α</c:v>
                </c:pt>
                <c:pt idx="1">
                  <c:v>Β</c:v>
                </c:pt>
                <c:pt idx="2">
                  <c:v>Γ</c:v>
                </c:pt>
              </c:strCache>
            </c:strRef>
          </c:cat>
          <c:val>
            <c:numRef>
              <c:f>Sheet1!$D$121:$F$121</c:f>
              <c:numCache>
                <c:formatCode>####%</c:formatCode>
                <c:ptCount val="3"/>
                <c:pt idx="0">
                  <c:v>0.14851485148514867</c:v>
                </c:pt>
                <c:pt idx="1">
                  <c:v>0.24137931034482768</c:v>
                </c:pt>
                <c:pt idx="2">
                  <c:v>0.1463414634146343</c:v>
                </c:pt>
              </c:numCache>
            </c:numRef>
          </c:val>
        </c:ser>
        <c:ser>
          <c:idx val="2"/>
          <c:order val="1"/>
          <c:tx>
            <c:strRef>
              <c:f>Sheet1!$B$122</c:f>
              <c:strCache>
                <c:ptCount val="1"/>
                <c:pt idx="0">
                  <c:v>Καινοτομία διαδικασίας</c:v>
                </c:pt>
              </c:strCache>
            </c:strRef>
          </c:tx>
          <c:invertIfNegative val="0"/>
          <c:dLbls>
            <c:dLbl>
              <c:idx val="0"/>
              <c:layout>
                <c:manualLayout>
                  <c:x val="0"/>
                  <c:y val="6.3501146548479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3340667400073438E-3"/>
                  <c:y val="-2.170542635658914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50"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Sheet1!$D$120:$F$120</c:f>
              <c:strCache>
                <c:ptCount val="3"/>
                <c:pt idx="0">
                  <c:v>Α</c:v>
                </c:pt>
                <c:pt idx="1">
                  <c:v>Β</c:v>
                </c:pt>
                <c:pt idx="2">
                  <c:v>Γ</c:v>
                </c:pt>
              </c:strCache>
            </c:strRef>
          </c:cat>
          <c:val>
            <c:numRef>
              <c:f>Sheet1!$D$122:$F$122</c:f>
              <c:numCache>
                <c:formatCode>####%</c:formatCode>
                <c:ptCount val="3"/>
                <c:pt idx="0">
                  <c:v>8.9108910891089216E-2</c:v>
                </c:pt>
                <c:pt idx="1">
                  <c:v>0.24137931034482768</c:v>
                </c:pt>
                <c:pt idx="2">
                  <c:v>9.7560975609756212E-2</c:v>
                </c:pt>
              </c:numCache>
            </c:numRef>
          </c:val>
        </c:ser>
        <c:ser>
          <c:idx val="3"/>
          <c:order val="2"/>
          <c:tx>
            <c:strRef>
              <c:f>Sheet1!$B$123</c:f>
              <c:strCache>
                <c:ptCount val="1"/>
                <c:pt idx="0">
                  <c:v>Οργανωσιακή καινοτομία</c:v>
                </c:pt>
              </c:strCache>
            </c:strRef>
          </c:tx>
          <c:invertIfNegative val="0"/>
          <c:dLbls>
            <c:spPr>
              <a:noFill/>
              <a:ln>
                <a:noFill/>
              </a:ln>
              <a:effectLst/>
            </c:spPr>
            <c:txPr>
              <a:bodyPr/>
              <a:lstStyle/>
              <a:p>
                <a:pPr>
                  <a:defRPr sz="1100"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Sheet1!$D$120:$F$120</c:f>
              <c:strCache>
                <c:ptCount val="3"/>
                <c:pt idx="0">
                  <c:v>Α</c:v>
                </c:pt>
                <c:pt idx="1">
                  <c:v>Β</c:v>
                </c:pt>
                <c:pt idx="2">
                  <c:v>Γ</c:v>
                </c:pt>
              </c:strCache>
            </c:strRef>
          </c:cat>
          <c:val>
            <c:numRef>
              <c:f>Sheet1!$D$123:$F$123</c:f>
              <c:numCache>
                <c:formatCode>####%</c:formatCode>
                <c:ptCount val="3"/>
                <c:pt idx="0">
                  <c:v>0.11881188118811882</c:v>
                </c:pt>
                <c:pt idx="1">
                  <c:v>3.4482758620689655E-2</c:v>
                </c:pt>
                <c:pt idx="2">
                  <c:v>9.7560975609756212E-2</c:v>
                </c:pt>
              </c:numCache>
            </c:numRef>
          </c:val>
        </c:ser>
        <c:ser>
          <c:idx val="0"/>
          <c:order val="3"/>
          <c:tx>
            <c:strRef>
              <c:f>Sheet1!$B$124</c:f>
              <c:strCache>
                <c:ptCount val="1"/>
                <c:pt idx="0">
                  <c:v>Καινοτομία marketing</c:v>
                </c:pt>
              </c:strCache>
            </c:strRef>
          </c:tx>
          <c:invertIfNegative val="0"/>
          <c:dLbls>
            <c:dLbl>
              <c:idx val="2"/>
              <c:layout>
                <c:manualLayout>
                  <c:x val="1.8993352326685667E-3"/>
                  <c:y val="3.175057327423968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100"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Sheet1!$D$120:$F$120</c:f>
              <c:strCache>
                <c:ptCount val="3"/>
                <c:pt idx="0">
                  <c:v>Α</c:v>
                </c:pt>
                <c:pt idx="1">
                  <c:v>Β</c:v>
                </c:pt>
                <c:pt idx="2">
                  <c:v>Γ</c:v>
                </c:pt>
              </c:strCache>
            </c:strRef>
          </c:cat>
          <c:val>
            <c:numRef>
              <c:f>Sheet1!$D$124:$F$124</c:f>
              <c:numCache>
                <c:formatCode>####%</c:formatCode>
                <c:ptCount val="3"/>
                <c:pt idx="0">
                  <c:v>6.9306930693069382E-2</c:v>
                </c:pt>
                <c:pt idx="1">
                  <c:v>6.8965517241379309E-2</c:v>
                </c:pt>
                <c:pt idx="2">
                  <c:v>9.7560975609756212E-2</c:v>
                </c:pt>
              </c:numCache>
            </c:numRef>
          </c:val>
        </c:ser>
        <c:ser>
          <c:idx val="4"/>
          <c:order val="4"/>
          <c:tx>
            <c:strRef>
              <c:f>Sheet1!$B$125</c:f>
              <c:strCache>
                <c:ptCount val="1"/>
                <c:pt idx="0">
                  <c:v>Δεν έχει προβεί σε καινοτομία</c:v>
                </c:pt>
              </c:strCache>
            </c:strRef>
          </c:tx>
          <c:invertIfNegative val="0"/>
          <c:dLbls>
            <c:spPr>
              <a:noFill/>
              <a:ln>
                <a:noFill/>
              </a:ln>
              <a:effectLst/>
            </c:spPr>
            <c:txPr>
              <a:bodyPr/>
              <a:lstStyle/>
              <a:p>
                <a:pPr>
                  <a:defRPr sz="1100"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Sheet1!$D$120:$F$120</c:f>
              <c:strCache>
                <c:ptCount val="3"/>
                <c:pt idx="0">
                  <c:v>Α</c:v>
                </c:pt>
                <c:pt idx="1">
                  <c:v>Β</c:v>
                </c:pt>
                <c:pt idx="2">
                  <c:v>Γ</c:v>
                </c:pt>
              </c:strCache>
            </c:strRef>
          </c:cat>
          <c:val>
            <c:numRef>
              <c:f>Sheet1!$D$125:$F$125</c:f>
              <c:numCache>
                <c:formatCode>####%</c:formatCode>
                <c:ptCount val="3"/>
                <c:pt idx="0">
                  <c:v>0.60396039603960394</c:v>
                </c:pt>
                <c:pt idx="1">
                  <c:v>0.5517241379310347</c:v>
                </c:pt>
                <c:pt idx="2">
                  <c:v>0.56097560975609762</c:v>
                </c:pt>
              </c:numCache>
            </c:numRef>
          </c:val>
        </c:ser>
        <c:ser>
          <c:idx val="5"/>
          <c:order val="5"/>
          <c:tx>
            <c:strRef>
              <c:f>Sheet1!$B$126</c:f>
              <c:strCache>
                <c:ptCount val="1"/>
                <c:pt idx="0">
                  <c:v>ΔΓ/ΔΑ</c:v>
                </c:pt>
              </c:strCache>
            </c:strRef>
          </c:tx>
          <c:invertIfNegative val="0"/>
          <c:dLbls>
            <c:spPr>
              <a:noFill/>
              <a:ln>
                <a:noFill/>
              </a:ln>
              <a:effectLst/>
            </c:spPr>
            <c:txPr>
              <a:bodyPr/>
              <a:lstStyle/>
              <a:p>
                <a:pPr>
                  <a:defRPr sz="1100"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Sheet1!$D$120:$F$120</c:f>
              <c:strCache>
                <c:ptCount val="3"/>
                <c:pt idx="0">
                  <c:v>Α</c:v>
                </c:pt>
                <c:pt idx="1">
                  <c:v>Β</c:v>
                </c:pt>
                <c:pt idx="2">
                  <c:v>Γ</c:v>
                </c:pt>
              </c:strCache>
            </c:strRef>
          </c:cat>
          <c:val>
            <c:numRef>
              <c:f>Sheet1!$D$126:$F$126</c:f>
              <c:numCache>
                <c:formatCode>####%</c:formatCode>
                <c:ptCount val="3"/>
                <c:pt idx="0">
                  <c:v>4.9504950495049507E-2</c:v>
                </c:pt>
                <c:pt idx="1">
                  <c:v>3.4482758620689655E-2</c:v>
                </c:pt>
                <c:pt idx="2">
                  <c:v>7.3170731707317083E-2</c:v>
                </c:pt>
              </c:numCache>
            </c:numRef>
          </c:val>
        </c:ser>
        <c:dLbls>
          <c:showLegendKey val="0"/>
          <c:showVal val="0"/>
          <c:showCatName val="0"/>
          <c:showSerName val="0"/>
          <c:showPercent val="0"/>
          <c:showBubbleSize val="0"/>
        </c:dLbls>
        <c:gapWidth val="150"/>
        <c:shape val="cylinder"/>
        <c:axId val="47888640"/>
        <c:axId val="47915008"/>
        <c:axId val="0"/>
      </c:bar3DChart>
      <c:catAx>
        <c:axId val="47888640"/>
        <c:scaling>
          <c:orientation val="minMax"/>
        </c:scaling>
        <c:delete val="0"/>
        <c:axPos val="b"/>
        <c:numFmt formatCode="General" sourceLinked="1"/>
        <c:majorTickMark val="none"/>
        <c:minorTickMark val="none"/>
        <c:tickLblPos val="nextTo"/>
        <c:txPr>
          <a:bodyPr/>
          <a:lstStyle/>
          <a:p>
            <a:pPr>
              <a:defRPr sz="1200" b="1"/>
            </a:pPr>
            <a:endParaRPr lang="el-GR"/>
          </a:p>
        </c:txPr>
        <c:crossAx val="47915008"/>
        <c:crosses val="autoZero"/>
        <c:auto val="1"/>
        <c:lblAlgn val="ctr"/>
        <c:lblOffset val="100"/>
        <c:noMultiLvlLbl val="0"/>
      </c:catAx>
      <c:valAx>
        <c:axId val="47915008"/>
        <c:scaling>
          <c:orientation val="minMax"/>
        </c:scaling>
        <c:delete val="0"/>
        <c:axPos val="l"/>
        <c:majorGridlines/>
        <c:numFmt formatCode="####%" sourceLinked="1"/>
        <c:majorTickMark val="none"/>
        <c:minorTickMark val="none"/>
        <c:tickLblPos val="nextTo"/>
        <c:crossAx val="47888640"/>
        <c:crosses val="autoZero"/>
        <c:crossBetween val="between"/>
      </c:valAx>
      <c:spPr>
        <a:noFill/>
        <a:ln w="25400">
          <a:noFill/>
        </a:ln>
      </c:spPr>
    </c:plotArea>
    <c:legend>
      <c:legendPos val="r"/>
      <c:layout>
        <c:manualLayout>
          <c:xMode val="edge"/>
          <c:yMode val="edge"/>
          <c:x val="0.80426213817289938"/>
          <c:y val="0.30849231910589703"/>
          <c:w val="0.18212127330237571"/>
          <c:h val="0.60654400704457234"/>
        </c:manualLayout>
      </c:layout>
      <c:overlay val="0"/>
      <c:txPr>
        <a:bodyPr/>
        <a:lstStyle/>
        <a:p>
          <a:pPr>
            <a:defRPr sz="1000"/>
          </a:pPr>
          <a:endParaRPr lang="el-GR"/>
        </a:p>
      </c:txPr>
    </c:legend>
    <c:plotVisOnly val="1"/>
    <c:dispBlanksAs val="gap"/>
    <c:showDLblsOverMax val="0"/>
  </c:chart>
  <c:spPr>
    <a:ln w="15875" cmpd="sng"/>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l-GR" sz="1200"/>
              <a:t>Κλίμακα</a:t>
            </a:r>
            <a:r>
              <a:rPr lang="el-GR" sz="1200" baseline="0"/>
              <a:t> κύκλου εργασιών</a:t>
            </a:r>
            <a:endParaRPr lang="el-GR" sz="120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2662878297062787E-2"/>
          <c:y val="0.15371934156568032"/>
          <c:w val="0.73737766240919655"/>
          <c:h val="0.74118908009738904"/>
        </c:manualLayout>
      </c:layout>
      <c:bar3DChart>
        <c:barDir val="col"/>
        <c:grouping val="clustered"/>
        <c:varyColors val="0"/>
        <c:ser>
          <c:idx val="0"/>
          <c:order val="0"/>
          <c:tx>
            <c:strRef>
              <c:f>Φύλλο1!$B$5</c:f>
              <c:strCache>
                <c:ptCount val="1"/>
                <c:pt idx="0">
                  <c:v>Έως 50.000 €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Φύλλο1!$C$4:$E$4</c:f>
              <c:strCache>
                <c:ptCount val="3"/>
                <c:pt idx="0">
                  <c:v>Α</c:v>
                </c:pt>
                <c:pt idx="1">
                  <c:v>Β</c:v>
                </c:pt>
                <c:pt idx="2">
                  <c:v>Γ</c:v>
                </c:pt>
              </c:strCache>
            </c:strRef>
          </c:cat>
          <c:val>
            <c:numRef>
              <c:f>Φύλλο1!$C$5:$E$5</c:f>
              <c:numCache>
                <c:formatCode>####%</c:formatCode>
                <c:ptCount val="3"/>
                <c:pt idx="0">
                  <c:v>0.14814814814814828</c:v>
                </c:pt>
                <c:pt idx="1">
                  <c:v>0.1111111111111111</c:v>
                </c:pt>
                <c:pt idx="2">
                  <c:v>9.3750000000000097E-2</c:v>
                </c:pt>
              </c:numCache>
            </c:numRef>
          </c:val>
        </c:ser>
        <c:ser>
          <c:idx val="1"/>
          <c:order val="1"/>
          <c:tx>
            <c:strRef>
              <c:f>Φύλλο1!$B$6</c:f>
              <c:strCache>
                <c:ptCount val="1"/>
                <c:pt idx="0">
                  <c:v>50.001 – 100.000€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Φύλλο1!$C$4:$E$4</c:f>
              <c:strCache>
                <c:ptCount val="3"/>
                <c:pt idx="0">
                  <c:v>Α</c:v>
                </c:pt>
                <c:pt idx="1">
                  <c:v>Β</c:v>
                </c:pt>
                <c:pt idx="2">
                  <c:v>Γ</c:v>
                </c:pt>
              </c:strCache>
            </c:strRef>
          </c:cat>
          <c:val>
            <c:numRef>
              <c:f>Φύλλο1!$C$6:$E$6</c:f>
              <c:numCache>
                <c:formatCode>####%</c:formatCode>
                <c:ptCount val="3"/>
                <c:pt idx="0">
                  <c:v>7.407407407407407E-2</c:v>
                </c:pt>
                <c:pt idx="1">
                  <c:v>7.407407407407407E-2</c:v>
                </c:pt>
                <c:pt idx="2">
                  <c:v>3.125E-2</c:v>
                </c:pt>
              </c:numCache>
            </c:numRef>
          </c:val>
        </c:ser>
        <c:ser>
          <c:idx val="2"/>
          <c:order val="2"/>
          <c:tx>
            <c:strRef>
              <c:f>Φύλλο1!$B$7</c:f>
              <c:strCache>
                <c:ptCount val="1"/>
                <c:pt idx="0">
                  <c:v>100.001 – 150.000€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Φύλλο1!$C$4:$E$4</c:f>
              <c:strCache>
                <c:ptCount val="3"/>
                <c:pt idx="0">
                  <c:v>Α</c:v>
                </c:pt>
                <c:pt idx="1">
                  <c:v>Β</c:v>
                </c:pt>
                <c:pt idx="2">
                  <c:v>Γ</c:v>
                </c:pt>
              </c:strCache>
            </c:strRef>
          </c:cat>
          <c:val>
            <c:numRef>
              <c:f>Φύλλο1!$C$7:$E$7</c:f>
              <c:numCache>
                <c:formatCode>####%</c:formatCode>
                <c:ptCount val="3"/>
                <c:pt idx="0">
                  <c:v>0.13580246913580246</c:v>
                </c:pt>
                <c:pt idx="1">
                  <c:v>0.1111111111111111</c:v>
                </c:pt>
              </c:numCache>
            </c:numRef>
          </c:val>
        </c:ser>
        <c:ser>
          <c:idx val="3"/>
          <c:order val="3"/>
          <c:tx>
            <c:strRef>
              <c:f>Φύλλο1!$B$8</c:f>
              <c:strCache>
                <c:ptCount val="1"/>
                <c:pt idx="0">
                  <c:v>150.001 – 300.000 €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Φύλλο1!$C$4:$E$4</c:f>
              <c:strCache>
                <c:ptCount val="3"/>
                <c:pt idx="0">
                  <c:v>Α</c:v>
                </c:pt>
                <c:pt idx="1">
                  <c:v>Β</c:v>
                </c:pt>
                <c:pt idx="2">
                  <c:v>Γ</c:v>
                </c:pt>
              </c:strCache>
            </c:strRef>
          </c:cat>
          <c:val>
            <c:numRef>
              <c:f>Φύλλο1!$C$8:$E$8</c:f>
              <c:numCache>
                <c:formatCode>####%</c:formatCode>
                <c:ptCount val="3"/>
                <c:pt idx="0">
                  <c:v>0.14814814814814828</c:v>
                </c:pt>
                <c:pt idx="1">
                  <c:v>7.407407407407407E-2</c:v>
                </c:pt>
                <c:pt idx="2">
                  <c:v>0.18750000000000011</c:v>
                </c:pt>
              </c:numCache>
            </c:numRef>
          </c:val>
        </c:ser>
        <c:ser>
          <c:idx val="4"/>
          <c:order val="4"/>
          <c:tx>
            <c:strRef>
              <c:f>Φύλλο1!$B$9</c:f>
              <c:strCache>
                <c:ptCount val="1"/>
                <c:pt idx="0">
                  <c:v>300.001 – 500.000 €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Φύλλο1!$C$4:$E$4</c:f>
              <c:strCache>
                <c:ptCount val="3"/>
                <c:pt idx="0">
                  <c:v>Α</c:v>
                </c:pt>
                <c:pt idx="1">
                  <c:v>Β</c:v>
                </c:pt>
                <c:pt idx="2">
                  <c:v>Γ</c:v>
                </c:pt>
              </c:strCache>
            </c:strRef>
          </c:cat>
          <c:val>
            <c:numRef>
              <c:f>Φύλλο1!$C$9:$E$9</c:f>
              <c:numCache>
                <c:formatCode>####%</c:formatCode>
                <c:ptCount val="3"/>
                <c:pt idx="0">
                  <c:v>0.17283950617283961</c:v>
                </c:pt>
                <c:pt idx="1">
                  <c:v>0.22222222222222221</c:v>
                </c:pt>
                <c:pt idx="2">
                  <c:v>0.15625000000000011</c:v>
                </c:pt>
              </c:numCache>
            </c:numRef>
          </c:val>
        </c:ser>
        <c:ser>
          <c:idx val="5"/>
          <c:order val="5"/>
          <c:tx>
            <c:strRef>
              <c:f>Φύλλο1!$B$10</c:f>
              <c:strCache>
                <c:ptCount val="1"/>
                <c:pt idx="0">
                  <c:v>500.001 – 1.000.000 €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Φύλλο1!$C$4:$E$4</c:f>
              <c:strCache>
                <c:ptCount val="3"/>
                <c:pt idx="0">
                  <c:v>Α</c:v>
                </c:pt>
                <c:pt idx="1">
                  <c:v>Β</c:v>
                </c:pt>
                <c:pt idx="2">
                  <c:v>Γ</c:v>
                </c:pt>
              </c:strCache>
            </c:strRef>
          </c:cat>
          <c:val>
            <c:numRef>
              <c:f>Φύλλο1!$C$10:$E$10</c:f>
              <c:numCache>
                <c:formatCode>####%</c:formatCode>
                <c:ptCount val="3"/>
                <c:pt idx="0">
                  <c:v>0.22222222222222221</c:v>
                </c:pt>
                <c:pt idx="1">
                  <c:v>0.1111111111111111</c:v>
                </c:pt>
                <c:pt idx="2">
                  <c:v>9.3750000000000097E-2</c:v>
                </c:pt>
              </c:numCache>
            </c:numRef>
          </c:val>
        </c:ser>
        <c:ser>
          <c:idx val="6"/>
          <c:order val="6"/>
          <c:tx>
            <c:strRef>
              <c:f>Φύλλο1!$B$11</c:f>
              <c:strCache>
                <c:ptCount val="1"/>
                <c:pt idx="0">
                  <c:v>1.000.001 – 2.500.000 €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Φύλλο1!$C$4:$E$4</c:f>
              <c:strCache>
                <c:ptCount val="3"/>
                <c:pt idx="0">
                  <c:v>Α</c:v>
                </c:pt>
                <c:pt idx="1">
                  <c:v>Β</c:v>
                </c:pt>
                <c:pt idx="2">
                  <c:v>Γ</c:v>
                </c:pt>
              </c:strCache>
            </c:strRef>
          </c:cat>
          <c:val>
            <c:numRef>
              <c:f>Φύλλο1!$C$11:$E$11</c:f>
              <c:numCache>
                <c:formatCode>####%</c:formatCode>
                <c:ptCount val="3"/>
                <c:pt idx="0">
                  <c:v>7.407407407407407E-2</c:v>
                </c:pt>
                <c:pt idx="1">
                  <c:v>0.2592592592592593</c:v>
                </c:pt>
                <c:pt idx="2">
                  <c:v>0.125</c:v>
                </c:pt>
              </c:numCache>
            </c:numRef>
          </c:val>
        </c:ser>
        <c:ser>
          <c:idx val="7"/>
          <c:order val="7"/>
          <c:tx>
            <c:strRef>
              <c:f>Φύλλο1!$B$12</c:f>
              <c:strCache>
                <c:ptCount val="1"/>
                <c:pt idx="0">
                  <c:v>2.500.000 € και άνω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Φύλλο1!$C$4:$E$4</c:f>
              <c:strCache>
                <c:ptCount val="3"/>
                <c:pt idx="0">
                  <c:v>Α</c:v>
                </c:pt>
                <c:pt idx="1">
                  <c:v>Β</c:v>
                </c:pt>
                <c:pt idx="2">
                  <c:v>Γ</c:v>
                </c:pt>
              </c:strCache>
            </c:strRef>
          </c:cat>
          <c:val>
            <c:numRef>
              <c:f>Φύλλο1!$C$12:$E$12</c:f>
              <c:numCache>
                <c:formatCode>####%</c:formatCode>
                <c:ptCount val="3"/>
                <c:pt idx="0">
                  <c:v>2.4691358024691384E-2</c:v>
                </c:pt>
                <c:pt idx="1">
                  <c:v>3.7037037037037056E-2</c:v>
                </c:pt>
                <c:pt idx="2">
                  <c:v>0.31250000000000022</c:v>
                </c:pt>
              </c:numCache>
            </c:numRef>
          </c:val>
        </c:ser>
        <c:dLbls>
          <c:showLegendKey val="0"/>
          <c:showVal val="0"/>
          <c:showCatName val="0"/>
          <c:showSerName val="0"/>
          <c:showPercent val="0"/>
          <c:showBubbleSize val="0"/>
        </c:dLbls>
        <c:gapWidth val="150"/>
        <c:shape val="cylinder"/>
        <c:axId val="47985408"/>
        <c:axId val="47986944"/>
        <c:axId val="0"/>
      </c:bar3DChart>
      <c:catAx>
        <c:axId val="47985408"/>
        <c:scaling>
          <c:orientation val="minMax"/>
        </c:scaling>
        <c:delete val="0"/>
        <c:axPos val="b"/>
        <c:numFmt formatCode="General" sourceLinked="0"/>
        <c:majorTickMark val="none"/>
        <c:minorTickMark val="none"/>
        <c:tickLblPos val="nextTo"/>
        <c:txPr>
          <a:bodyPr/>
          <a:lstStyle/>
          <a:p>
            <a:pPr>
              <a:defRPr sz="1200" b="1"/>
            </a:pPr>
            <a:endParaRPr lang="el-GR"/>
          </a:p>
        </c:txPr>
        <c:crossAx val="47986944"/>
        <c:crosses val="autoZero"/>
        <c:auto val="1"/>
        <c:lblAlgn val="ctr"/>
        <c:lblOffset val="100"/>
        <c:noMultiLvlLbl val="0"/>
      </c:catAx>
      <c:valAx>
        <c:axId val="47986944"/>
        <c:scaling>
          <c:orientation val="minMax"/>
        </c:scaling>
        <c:delete val="0"/>
        <c:axPos val="l"/>
        <c:majorGridlines/>
        <c:numFmt formatCode="####%" sourceLinked="1"/>
        <c:majorTickMark val="none"/>
        <c:minorTickMark val="none"/>
        <c:tickLblPos val="nextTo"/>
        <c:crossAx val="47985408"/>
        <c:crosses val="autoZero"/>
        <c:crossBetween val="between"/>
      </c:valAx>
    </c:plotArea>
    <c:legend>
      <c:legendPos val="r"/>
      <c:layout>
        <c:manualLayout>
          <c:xMode val="edge"/>
          <c:yMode val="edge"/>
          <c:x val="0.78441132350283849"/>
          <c:y val="0.13159222498883888"/>
          <c:w val="0.21558867649716137"/>
          <c:h val="0.5284895039880706"/>
        </c:manualLayout>
      </c:layout>
      <c:overlay val="0"/>
    </c:legend>
    <c:plotVisOnly val="1"/>
    <c:dispBlanksAs val="gap"/>
    <c:showDLblsOverMax val="0"/>
  </c:chart>
  <c:spPr>
    <a:ln w="12700"/>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l-GR" sz="1400"/>
              <a:t>Εκτίμηση</a:t>
            </a:r>
            <a:r>
              <a:rPr lang="el-GR" sz="1400" baseline="0"/>
              <a:t> κύκλου εργασιών το 2017 σε σχέση με το 2016</a:t>
            </a:r>
            <a:endParaRPr lang="el-GR" sz="1400"/>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Sheet1!$B$133</c:f>
              <c:strCache>
                <c:ptCount val="1"/>
                <c:pt idx="0">
                  <c:v>Μείωση  μεγαλύτερη από 20%</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Sheet1!$C$132:$E$132</c:f>
              <c:strCache>
                <c:ptCount val="3"/>
                <c:pt idx="0">
                  <c:v>Α</c:v>
                </c:pt>
                <c:pt idx="1">
                  <c:v>Β</c:v>
                </c:pt>
                <c:pt idx="2">
                  <c:v>Γ</c:v>
                </c:pt>
              </c:strCache>
            </c:strRef>
          </c:cat>
          <c:val>
            <c:numRef>
              <c:f>Sheet1!$C$133:$E$133</c:f>
              <c:numCache>
                <c:formatCode>####%</c:formatCode>
                <c:ptCount val="3"/>
                <c:pt idx="0">
                  <c:v>0.17045454545454547</c:v>
                </c:pt>
                <c:pt idx="1">
                  <c:v>0.14814814814814828</c:v>
                </c:pt>
                <c:pt idx="2">
                  <c:v>0.12820512820512822</c:v>
                </c:pt>
              </c:numCache>
            </c:numRef>
          </c:val>
        </c:ser>
        <c:ser>
          <c:idx val="1"/>
          <c:order val="1"/>
          <c:tx>
            <c:strRef>
              <c:f>Sheet1!$B$134</c:f>
              <c:strCache>
                <c:ptCount val="1"/>
                <c:pt idx="0">
                  <c:v>Μείωση 5% - 20%</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Sheet1!$C$132:$E$132</c:f>
              <c:strCache>
                <c:ptCount val="3"/>
                <c:pt idx="0">
                  <c:v>Α</c:v>
                </c:pt>
                <c:pt idx="1">
                  <c:v>Β</c:v>
                </c:pt>
                <c:pt idx="2">
                  <c:v>Γ</c:v>
                </c:pt>
              </c:strCache>
            </c:strRef>
          </c:cat>
          <c:val>
            <c:numRef>
              <c:f>Sheet1!$C$134:$E$134</c:f>
              <c:numCache>
                <c:formatCode>####%</c:formatCode>
                <c:ptCount val="3"/>
                <c:pt idx="0">
                  <c:v>0.11363636363636358</c:v>
                </c:pt>
                <c:pt idx="1">
                  <c:v>0.2592592592592593</c:v>
                </c:pt>
                <c:pt idx="2">
                  <c:v>0.10256410256410263</c:v>
                </c:pt>
              </c:numCache>
            </c:numRef>
          </c:val>
        </c:ser>
        <c:ser>
          <c:idx val="2"/>
          <c:order val="2"/>
          <c:tx>
            <c:strRef>
              <c:f>Sheet1!$B$135</c:f>
              <c:strCache>
                <c:ptCount val="1"/>
                <c:pt idx="0">
                  <c:v>Στα ίδια επίπεδα</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Sheet1!$C$132:$E$132</c:f>
              <c:strCache>
                <c:ptCount val="3"/>
                <c:pt idx="0">
                  <c:v>Α</c:v>
                </c:pt>
                <c:pt idx="1">
                  <c:v>Β</c:v>
                </c:pt>
                <c:pt idx="2">
                  <c:v>Γ</c:v>
                </c:pt>
              </c:strCache>
            </c:strRef>
          </c:cat>
          <c:val>
            <c:numRef>
              <c:f>Sheet1!$C$135:$E$135</c:f>
              <c:numCache>
                <c:formatCode>####%</c:formatCode>
                <c:ptCount val="3"/>
                <c:pt idx="0">
                  <c:v>0.38636363636363658</c:v>
                </c:pt>
                <c:pt idx="1">
                  <c:v>0.40740740740740738</c:v>
                </c:pt>
                <c:pt idx="2">
                  <c:v>0.53846153846153844</c:v>
                </c:pt>
              </c:numCache>
            </c:numRef>
          </c:val>
        </c:ser>
        <c:ser>
          <c:idx val="3"/>
          <c:order val="3"/>
          <c:tx>
            <c:strRef>
              <c:f>Sheet1!$B$136</c:f>
              <c:strCache>
                <c:ptCount val="1"/>
                <c:pt idx="0">
                  <c:v>Αύξηση 5% - 20%</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Sheet1!$C$132:$E$132</c:f>
              <c:strCache>
                <c:ptCount val="3"/>
                <c:pt idx="0">
                  <c:v>Α</c:v>
                </c:pt>
                <c:pt idx="1">
                  <c:v>Β</c:v>
                </c:pt>
                <c:pt idx="2">
                  <c:v>Γ</c:v>
                </c:pt>
              </c:strCache>
            </c:strRef>
          </c:cat>
          <c:val>
            <c:numRef>
              <c:f>Sheet1!$C$136:$E$136</c:f>
              <c:numCache>
                <c:formatCode>####%</c:formatCode>
                <c:ptCount val="3"/>
                <c:pt idx="0">
                  <c:v>0.26136363636363635</c:v>
                </c:pt>
                <c:pt idx="1">
                  <c:v>0.14814814814814828</c:v>
                </c:pt>
                <c:pt idx="2">
                  <c:v>0.2051282051282052</c:v>
                </c:pt>
              </c:numCache>
            </c:numRef>
          </c:val>
        </c:ser>
        <c:ser>
          <c:idx val="4"/>
          <c:order val="4"/>
          <c:tx>
            <c:strRef>
              <c:f>Sheet1!$B$137</c:f>
              <c:strCache>
                <c:ptCount val="1"/>
                <c:pt idx="0">
                  <c:v>Αύξηση μεγαλύτερη από 20%</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Sheet1!$C$132:$E$132</c:f>
              <c:strCache>
                <c:ptCount val="3"/>
                <c:pt idx="0">
                  <c:v>Α</c:v>
                </c:pt>
                <c:pt idx="1">
                  <c:v>Β</c:v>
                </c:pt>
                <c:pt idx="2">
                  <c:v>Γ</c:v>
                </c:pt>
              </c:strCache>
            </c:strRef>
          </c:cat>
          <c:val>
            <c:numRef>
              <c:f>Sheet1!$C$137:$E$137</c:f>
              <c:numCache>
                <c:formatCode>####%</c:formatCode>
                <c:ptCount val="3"/>
                <c:pt idx="0">
                  <c:v>6.8181818181818177E-2</c:v>
                </c:pt>
                <c:pt idx="1">
                  <c:v>3.7037037037037056E-2</c:v>
                </c:pt>
                <c:pt idx="2">
                  <c:v>2.5641025641025668E-2</c:v>
                </c:pt>
              </c:numCache>
            </c:numRef>
          </c:val>
        </c:ser>
        <c:dLbls>
          <c:showLegendKey val="0"/>
          <c:showVal val="0"/>
          <c:showCatName val="0"/>
          <c:showSerName val="0"/>
          <c:showPercent val="0"/>
          <c:showBubbleSize val="0"/>
        </c:dLbls>
        <c:gapWidth val="150"/>
        <c:shape val="cylinder"/>
        <c:axId val="48039808"/>
        <c:axId val="48041344"/>
        <c:axId val="0"/>
      </c:bar3DChart>
      <c:catAx>
        <c:axId val="48039808"/>
        <c:scaling>
          <c:orientation val="minMax"/>
        </c:scaling>
        <c:delete val="0"/>
        <c:axPos val="b"/>
        <c:numFmt formatCode="General" sourceLinked="1"/>
        <c:majorTickMark val="none"/>
        <c:minorTickMark val="none"/>
        <c:tickLblPos val="nextTo"/>
        <c:txPr>
          <a:bodyPr/>
          <a:lstStyle/>
          <a:p>
            <a:pPr>
              <a:defRPr sz="1100" b="1"/>
            </a:pPr>
            <a:endParaRPr lang="el-GR"/>
          </a:p>
        </c:txPr>
        <c:crossAx val="48041344"/>
        <c:crosses val="autoZero"/>
        <c:auto val="1"/>
        <c:lblAlgn val="ctr"/>
        <c:lblOffset val="100"/>
        <c:noMultiLvlLbl val="0"/>
      </c:catAx>
      <c:valAx>
        <c:axId val="48041344"/>
        <c:scaling>
          <c:orientation val="minMax"/>
        </c:scaling>
        <c:delete val="0"/>
        <c:axPos val="l"/>
        <c:majorGridlines/>
        <c:numFmt formatCode="####%" sourceLinked="1"/>
        <c:majorTickMark val="none"/>
        <c:minorTickMark val="none"/>
        <c:tickLblPos val="nextTo"/>
        <c:crossAx val="48039808"/>
        <c:crosses val="autoZero"/>
        <c:crossBetween val="between"/>
      </c:valAx>
      <c:spPr>
        <a:noFill/>
        <a:ln w="25400">
          <a:noFill/>
        </a:ln>
      </c:spPr>
    </c:plotArea>
    <c:legend>
      <c:legendPos val="r"/>
      <c:layout>
        <c:manualLayout>
          <c:xMode val="edge"/>
          <c:yMode val="edge"/>
          <c:x val="0.69971771910864078"/>
          <c:y val="0.30098328498411442"/>
          <c:w val="0.2881426586382585"/>
          <c:h val="0.55038501555834041"/>
        </c:manualLayout>
      </c:layout>
      <c:overlay val="0"/>
      <c:txPr>
        <a:bodyPr/>
        <a:lstStyle/>
        <a:p>
          <a:pPr>
            <a:defRPr sz="1100" b="0"/>
          </a:pPr>
          <a:endParaRPr lang="el-GR"/>
        </a:p>
      </c:txPr>
    </c:legend>
    <c:plotVisOnly val="1"/>
    <c:dispBlanksAs val="gap"/>
    <c:showDLblsOverMax val="0"/>
  </c:chart>
  <c:spPr>
    <a:ln w="12700"/>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l-GR" sz="1400"/>
              <a:t>Εκτίμηση</a:t>
            </a:r>
            <a:r>
              <a:rPr lang="el-GR" sz="1400" baseline="0"/>
              <a:t> κερδοφορίας το 2017 σε σχέση με το 2016</a:t>
            </a:r>
            <a:endParaRPr lang="el-GR" sz="1400"/>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Sheet1!$B$144</c:f>
              <c:strCache>
                <c:ptCount val="1"/>
                <c:pt idx="0">
                  <c:v>Μείωση  μεγαλύτερη από 20%</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Sheet1!$C$143:$E$143</c:f>
              <c:strCache>
                <c:ptCount val="3"/>
                <c:pt idx="0">
                  <c:v>Α</c:v>
                </c:pt>
                <c:pt idx="1">
                  <c:v>Β</c:v>
                </c:pt>
                <c:pt idx="2">
                  <c:v>Γ</c:v>
                </c:pt>
              </c:strCache>
            </c:strRef>
          </c:cat>
          <c:val>
            <c:numRef>
              <c:f>Sheet1!$C$144:$E$144</c:f>
              <c:numCache>
                <c:formatCode>####%</c:formatCode>
                <c:ptCount val="3"/>
                <c:pt idx="0">
                  <c:v>0.17204301075268821</c:v>
                </c:pt>
                <c:pt idx="1">
                  <c:v>0.18518518518518531</c:v>
                </c:pt>
                <c:pt idx="2">
                  <c:v>0.13513513513513528</c:v>
                </c:pt>
              </c:numCache>
            </c:numRef>
          </c:val>
        </c:ser>
        <c:ser>
          <c:idx val="1"/>
          <c:order val="1"/>
          <c:tx>
            <c:strRef>
              <c:f>Sheet1!$B$145</c:f>
              <c:strCache>
                <c:ptCount val="1"/>
                <c:pt idx="0">
                  <c:v>Μείωση 5% - 20%</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Sheet1!$C$143:$E$143</c:f>
              <c:strCache>
                <c:ptCount val="3"/>
                <c:pt idx="0">
                  <c:v>Α</c:v>
                </c:pt>
                <c:pt idx="1">
                  <c:v>Β</c:v>
                </c:pt>
                <c:pt idx="2">
                  <c:v>Γ</c:v>
                </c:pt>
              </c:strCache>
            </c:strRef>
          </c:cat>
          <c:val>
            <c:numRef>
              <c:f>Sheet1!$C$145:$E$145</c:f>
              <c:numCache>
                <c:formatCode>####%</c:formatCode>
                <c:ptCount val="3"/>
                <c:pt idx="0">
                  <c:v>0.18279569892473121</c:v>
                </c:pt>
                <c:pt idx="1">
                  <c:v>0.29629629629629628</c:v>
                </c:pt>
                <c:pt idx="2">
                  <c:v>0.27027027027027056</c:v>
                </c:pt>
              </c:numCache>
            </c:numRef>
          </c:val>
        </c:ser>
        <c:ser>
          <c:idx val="2"/>
          <c:order val="2"/>
          <c:tx>
            <c:strRef>
              <c:f>Sheet1!$B$146</c:f>
              <c:strCache>
                <c:ptCount val="1"/>
                <c:pt idx="0">
                  <c:v>Στα ίδια επίπεδα</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Sheet1!$C$143:$E$143</c:f>
              <c:strCache>
                <c:ptCount val="3"/>
                <c:pt idx="0">
                  <c:v>Α</c:v>
                </c:pt>
                <c:pt idx="1">
                  <c:v>Β</c:v>
                </c:pt>
                <c:pt idx="2">
                  <c:v>Γ</c:v>
                </c:pt>
              </c:strCache>
            </c:strRef>
          </c:cat>
          <c:val>
            <c:numRef>
              <c:f>Sheet1!$C$146:$E$146</c:f>
              <c:numCache>
                <c:formatCode>####%</c:formatCode>
                <c:ptCount val="3"/>
                <c:pt idx="0">
                  <c:v>0.38709677419354876</c:v>
                </c:pt>
                <c:pt idx="1">
                  <c:v>0.33333333333333337</c:v>
                </c:pt>
                <c:pt idx="2">
                  <c:v>0.3783783783783789</c:v>
                </c:pt>
              </c:numCache>
            </c:numRef>
          </c:val>
        </c:ser>
        <c:ser>
          <c:idx val="3"/>
          <c:order val="3"/>
          <c:tx>
            <c:strRef>
              <c:f>Sheet1!$B$147</c:f>
              <c:strCache>
                <c:ptCount val="1"/>
                <c:pt idx="0">
                  <c:v>Αύξηση 5% - 20%</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Sheet1!$C$143:$E$143</c:f>
              <c:strCache>
                <c:ptCount val="3"/>
                <c:pt idx="0">
                  <c:v>Α</c:v>
                </c:pt>
                <c:pt idx="1">
                  <c:v>Β</c:v>
                </c:pt>
                <c:pt idx="2">
                  <c:v>Γ</c:v>
                </c:pt>
              </c:strCache>
            </c:strRef>
          </c:cat>
          <c:val>
            <c:numRef>
              <c:f>Sheet1!$C$147:$E$147</c:f>
              <c:numCache>
                <c:formatCode>####%</c:formatCode>
                <c:ptCount val="3"/>
                <c:pt idx="0">
                  <c:v>0.20430107526881708</c:v>
                </c:pt>
                <c:pt idx="1">
                  <c:v>0.18518518518518531</c:v>
                </c:pt>
                <c:pt idx="2">
                  <c:v>0.18918918918918931</c:v>
                </c:pt>
              </c:numCache>
            </c:numRef>
          </c:val>
        </c:ser>
        <c:ser>
          <c:idx val="4"/>
          <c:order val="4"/>
          <c:tx>
            <c:strRef>
              <c:f>Sheet1!$B$148</c:f>
              <c:strCache>
                <c:ptCount val="1"/>
                <c:pt idx="0">
                  <c:v>Αύξηση μεγαλύτερη από 20%</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Sheet1!$C$143:$E$143</c:f>
              <c:strCache>
                <c:ptCount val="3"/>
                <c:pt idx="0">
                  <c:v>Α</c:v>
                </c:pt>
                <c:pt idx="1">
                  <c:v>Β</c:v>
                </c:pt>
                <c:pt idx="2">
                  <c:v>Γ</c:v>
                </c:pt>
              </c:strCache>
            </c:strRef>
          </c:cat>
          <c:val>
            <c:numRef>
              <c:f>Sheet1!$C$148:$E$148</c:f>
              <c:numCache>
                <c:formatCode>General</c:formatCode>
                <c:ptCount val="3"/>
                <c:pt idx="0" formatCode="####%">
                  <c:v>5.3763440860215103E-2</c:v>
                </c:pt>
                <c:pt idx="2" formatCode="####%">
                  <c:v>2.7027027027027053E-2</c:v>
                </c:pt>
              </c:numCache>
            </c:numRef>
          </c:val>
        </c:ser>
        <c:dLbls>
          <c:showLegendKey val="0"/>
          <c:showVal val="0"/>
          <c:showCatName val="0"/>
          <c:showSerName val="0"/>
          <c:showPercent val="0"/>
          <c:showBubbleSize val="0"/>
        </c:dLbls>
        <c:gapWidth val="150"/>
        <c:shape val="cylinder"/>
        <c:axId val="48110592"/>
        <c:axId val="48124672"/>
        <c:axId val="0"/>
      </c:bar3DChart>
      <c:catAx>
        <c:axId val="48110592"/>
        <c:scaling>
          <c:orientation val="minMax"/>
        </c:scaling>
        <c:delete val="0"/>
        <c:axPos val="b"/>
        <c:numFmt formatCode="General" sourceLinked="1"/>
        <c:majorTickMark val="none"/>
        <c:minorTickMark val="none"/>
        <c:tickLblPos val="nextTo"/>
        <c:txPr>
          <a:bodyPr/>
          <a:lstStyle/>
          <a:p>
            <a:pPr>
              <a:defRPr sz="1200" b="1"/>
            </a:pPr>
            <a:endParaRPr lang="el-GR"/>
          </a:p>
        </c:txPr>
        <c:crossAx val="48124672"/>
        <c:crosses val="autoZero"/>
        <c:auto val="1"/>
        <c:lblAlgn val="ctr"/>
        <c:lblOffset val="100"/>
        <c:noMultiLvlLbl val="0"/>
      </c:catAx>
      <c:valAx>
        <c:axId val="48124672"/>
        <c:scaling>
          <c:orientation val="minMax"/>
        </c:scaling>
        <c:delete val="0"/>
        <c:axPos val="l"/>
        <c:majorGridlines/>
        <c:numFmt formatCode="####%" sourceLinked="1"/>
        <c:majorTickMark val="none"/>
        <c:minorTickMark val="none"/>
        <c:tickLblPos val="nextTo"/>
        <c:crossAx val="48110592"/>
        <c:crosses val="autoZero"/>
        <c:crossBetween val="between"/>
      </c:valAx>
      <c:spPr>
        <a:noFill/>
        <a:ln w="25400">
          <a:noFill/>
        </a:ln>
      </c:spPr>
    </c:plotArea>
    <c:legend>
      <c:legendPos val="r"/>
      <c:layout>
        <c:manualLayout>
          <c:xMode val="edge"/>
          <c:yMode val="edge"/>
          <c:x val="0.74963768578753842"/>
          <c:y val="0.21411264768374538"/>
          <c:w val="0.24109232579994724"/>
          <c:h val="0.58091826756949505"/>
        </c:manualLayout>
      </c:layout>
      <c:overlay val="0"/>
      <c:txPr>
        <a:bodyPr/>
        <a:lstStyle/>
        <a:p>
          <a:pPr>
            <a:defRPr sz="1100" b="0"/>
          </a:pPr>
          <a:endParaRPr lang="el-GR"/>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l-GR" sz="1400"/>
              <a:t>Εκτίμηση</a:t>
            </a:r>
            <a:r>
              <a:rPr lang="el-GR" sz="1400" baseline="0"/>
              <a:t> νέων επενδύσεων το 2017 σε σχέση με το 2016</a:t>
            </a:r>
            <a:endParaRPr lang="el-GR" sz="1400"/>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Sheet1!$B$165</c:f>
              <c:strCache>
                <c:ptCount val="1"/>
                <c:pt idx="0">
                  <c:v>Μείωση  μεγαλύτερη από 20%</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Sheet1!$C$164:$E$164</c:f>
              <c:strCache>
                <c:ptCount val="3"/>
                <c:pt idx="0">
                  <c:v>Α</c:v>
                </c:pt>
                <c:pt idx="1">
                  <c:v>Β</c:v>
                </c:pt>
                <c:pt idx="2">
                  <c:v>Γ</c:v>
                </c:pt>
              </c:strCache>
            </c:strRef>
          </c:cat>
          <c:val>
            <c:numRef>
              <c:f>Sheet1!$C$165:$E$165</c:f>
              <c:numCache>
                <c:formatCode>####%</c:formatCode>
                <c:ptCount val="3"/>
                <c:pt idx="0">
                  <c:v>0.16666666666666669</c:v>
                </c:pt>
                <c:pt idx="1">
                  <c:v>3.8461538461538464E-2</c:v>
                </c:pt>
                <c:pt idx="2">
                  <c:v>0.11764705882352942</c:v>
                </c:pt>
              </c:numCache>
            </c:numRef>
          </c:val>
        </c:ser>
        <c:ser>
          <c:idx val="1"/>
          <c:order val="1"/>
          <c:tx>
            <c:strRef>
              <c:f>Sheet1!$B$166</c:f>
              <c:strCache>
                <c:ptCount val="1"/>
                <c:pt idx="0">
                  <c:v>Μείωση 5% - 20%</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Sheet1!$C$164:$E$164</c:f>
              <c:strCache>
                <c:ptCount val="3"/>
                <c:pt idx="0">
                  <c:v>Α</c:v>
                </c:pt>
                <c:pt idx="1">
                  <c:v>Β</c:v>
                </c:pt>
                <c:pt idx="2">
                  <c:v>Γ</c:v>
                </c:pt>
              </c:strCache>
            </c:strRef>
          </c:cat>
          <c:val>
            <c:numRef>
              <c:f>Sheet1!$C$166:$E$166</c:f>
              <c:numCache>
                <c:formatCode>####%</c:formatCode>
                <c:ptCount val="3"/>
                <c:pt idx="0">
                  <c:v>2.3809523809523812E-2</c:v>
                </c:pt>
                <c:pt idx="1">
                  <c:v>7.6923076923076927E-2</c:v>
                </c:pt>
                <c:pt idx="2">
                  <c:v>5.8823529411764705E-2</c:v>
                </c:pt>
              </c:numCache>
            </c:numRef>
          </c:val>
        </c:ser>
        <c:ser>
          <c:idx val="2"/>
          <c:order val="2"/>
          <c:tx>
            <c:strRef>
              <c:f>Sheet1!$B$167</c:f>
              <c:strCache>
                <c:ptCount val="1"/>
                <c:pt idx="0">
                  <c:v>Στα ίδια επίπεδα</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Sheet1!$C$164:$E$164</c:f>
              <c:strCache>
                <c:ptCount val="3"/>
                <c:pt idx="0">
                  <c:v>Α</c:v>
                </c:pt>
                <c:pt idx="1">
                  <c:v>Β</c:v>
                </c:pt>
                <c:pt idx="2">
                  <c:v>Γ</c:v>
                </c:pt>
              </c:strCache>
            </c:strRef>
          </c:cat>
          <c:val>
            <c:numRef>
              <c:f>Sheet1!$C$167:$E$167</c:f>
              <c:numCache>
                <c:formatCode>####%</c:formatCode>
                <c:ptCount val="3"/>
                <c:pt idx="0">
                  <c:v>0.66666666666666674</c:v>
                </c:pt>
                <c:pt idx="1">
                  <c:v>0.65384615384615385</c:v>
                </c:pt>
                <c:pt idx="2">
                  <c:v>0.61764705882353033</c:v>
                </c:pt>
              </c:numCache>
            </c:numRef>
          </c:val>
        </c:ser>
        <c:ser>
          <c:idx val="3"/>
          <c:order val="3"/>
          <c:tx>
            <c:strRef>
              <c:f>Sheet1!$B$168</c:f>
              <c:strCache>
                <c:ptCount val="1"/>
                <c:pt idx="0">
                  <c:v>Αύξηση 5% - 20%</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Sheet1!$C$164:$E$164</c:f>
              <c:strCache>
                <c:ptCount val="3"/>
                <c:pt idx="0">
                  <c:v>Α</c:v>
                </c:pt>
                <c:pt idx="1">
                  <c:v>Β</c:v>
                </c:pt>
                <c:pt idx="2">
                  <c:v>Γ</c:v>
                </c:pt>
              </c:strCache>
            </c:strRef>
          </c:cat>
          <c:val>
            <c:numRef>
              <c:f>Sheet1!$C$168:$E$168</c:f>
              <c:numCache>
                <c:formatCode>####%</c:formatCode>
                <c:ptCount val="3"/>
                <c:pt idx="0">
                  <c:v>7.1428571428571438E-2</c:v>
                </c:pt>
                <c:pt idx="1">
                  <c:v>0.230769230769231</c:v>
                </c:pt>
                <c:pt idx="2">
                  <c:v>0.11764705882352942</c:v>
                </c:pt>
              </c:numCache>
            </c:numRef>
          </c:val>
        </c:ser>
        <c:ser>
          <c:idx val="4"/>
          <c:order val="4"/>
          <c:tx>
            <c:strRef>
              <c:f>Sheet1!$B$169</c:f>
              <c:strCache>
                <c:ptCount val="1"/>
                <c:pt idx="0">
                  <c:v>Αύξηση μεγαλύτερη από 20%</c:v>
                </c:pt>
              </c:strCache>
            </c:strRef>
          </c:tx>
          <c:invertIfNegative val="0"/>
          <c:dLbls>
            <c:dLbl>
              <c:idx val="2"/>
              <c:layout>
                <c:manualLayout>
                  <c:x val="9.8787311851008201E-3"/>
                  <c:y val="2.283950154736125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Sheet1!$C$164:$E$164</c:f>
              <c:strCache>
                <c:ptCount val="3"/>
                <c:pt idx="0">
                  <c:v>Α</c:v>
                </c:pt>
                <c:pt idx="1">
                  <c:v>Β</c:v>
                </c:pt>
                <c:pt idx="2">
                  <c:v>Γ</c:v>
                </c:pt>
              </c:strCache>
            </c:strRef>
          </c:cat>
          <c:val>
            <c:numRef>
              <c:f>Sheet1!$C$169:$E$169</c:f>
              <c:numCache>
                <c:formatCode>General</c:formatCode>
                <c:ptCount val="3"/>
                <c:pt idx="0" formatCode="####%">
                  <c:v>7.1428571428571438E-2</c:v>
                </c:pt>
                <c:pt idx="2" formatCode="####%">
                  <c:v>8.8235294117647134E-2</c:v>
                </c:pt>
              </c:numCache>
            </c:numRef>
          </c:val>
        </c:ser>
        <c:dLbls>
          <c:showLegendKey val="0"/>
          <c:showVal val="0"/>
          <c:showCatName val="0"/>
          <c:showSerName val="0"/>
          <c:showPercent val="0"/>
          <c:showBubbleSize val="0"/>
        </c:dLbls>
        <c:gapWidth val="150"/>
        <c:shape val="cylinder"/>
        <c:axId val="48497024"/>
        <c:axId val="48498560"/>
        <c:axId val="0"/>
      </c:bar3DChart>
      <c:catAx>
        <c:axId val="48497024"/>
        <c:scaling>
          <c:orientation val="minMax"/>
        </c:scaling>
        <c:delete val="0"/>
        <c:axPos val="b"/>
        <c:numFmt formatCode="General" sourceLinked="1"/>
        <c:majorTickMark val="none"/>
        <c:minorTickMark val="none"/>
        <c:tickLblPos val="nextTo"/>
        <c:txPr>
          <a:bodyPr/>
          <a:lstStyle/>
          <a:p>
            <a:pPr>
              <a:defRPr sz="1100" b="1"/>
            </a:pPr>
            <a:endParaRPr lang="el-GR"/>
          </a:p>
        </c:txPr>
        <c:crossAx val="48498560"/>
        <c:crosses val="autoZero"/>
        <c:auto val="1"/>
        <c:lblAlgn val="ctr"/>
        <c:lblOffset val="100"/>
        <c:noMultiLvlLbl val="0"/>
      </c:catAx>
      <c:valAx>
        <c:axId val="48498560"/>
        <c:scaling>
          <c:orientation val="minMax"/>
        </c:scaling>
        <c:delete val="0"/>
        <c:axPos val="l"/>
        <c:majorGridlines/>
        <c:numFmt formatCode="####%" sourceLinked="1"/>
        <c:majorTickMark val="none"/>
        <c:minorTickMark val="none"/>
        <c:tickLblPos val="nextTo"/>
        <c:crossAx val="48497024"/>
        <c:crosses val="autoZero"/>
        <c:crossBetween val="between"/>
      </c:valAx>
      <c:spPr>
        <a:noFill/>
        <a:ln w="25400">
          <a:noFill/>
        </a:ln>
      </c:spPr>
    </c:plotArea>
    <c:legend>
      <c:legendPos val="r"/>
      <c:layout>
        <c:manualLayout>
          <c:xMode val="edge"/>
          <c:yMode val="edge"/>
          <c:x val="0.77254490720232882"/>
          <c:y val="0.17722317546127644"/>
          <c:w val="0.21825976115786938"/>
          <c:h val="0.60377106593019259"/>
        </c:manualLayou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a:pPr>
            <a:r>
              <a:rPr lang="el-GR" sz="1400"/>
              <a:t>Εκτίμηση</a:t>
            </a:r>
            <a:r>
              <a:rPr lang="el-GR" sz="1400" baseline="0"/>
              <a:t> εξάγωγων το 2017 σε σχέση με το 2016</a:t>
            </a:r>
            <a:endParaRPr lang="el-GR" sz="1400"/>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Sheet1!$B$176</c:f>
              <c:strCache>
                <c:ptCount val="1"/>
                <c:pt idx="0">
                  <c:v>Μείωση  μεγαλύτερη από 20%</c:v>
                </c:pt>
              </c:strCache>
            </c:strRef>
          </c:tx>
          <c:invertIfNegative val="0"/>
          <c:cat>
            <c:strRef>
              <c:f>Sheet1!$C$175:$E$175</c:f>
              <c:strCache>
                <c:ptCount val="3"/>
                <c:pt idx="0">
                  <c:v>Α</c:v>
                </c:pt>
                <c:pt idx="1">
                  <c:v>Β</c:v>
                </c:pt>
                <c:pt idx="2">
                  <c:v>Γ</c:v>
                </c:pt>
              </c:strCache>
            </c:strRef>
          </c:cat>
          <c:val>
            <c:numRef>
              <c:f>Sheet1!$C$176:$E$176</c:f>
              <c:numCache>
                <c:formatCode>General</c:formatCode>
                <c:ptCount val="3"/>
                <c:pt idx="2" formatCode="####%">
                  <c:v>5.1282051282051294E-2</c:v>
                </c:pt>
              </c:numCache>
            </c:numRef>
          </c:val>
        </c:ser>
        <c:ser>
          <c:idx val="1"/>
          <c:order val="1"/>
          <c:tx>
            <c:strRef>
              <c:f>Sheet1!$B$177</c:f>
              <c:strCache>
                <c:ptCount val="1"/>
                <c:pt idx="0">
                  <c:v>Μείωση 5% - 20%</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Sheet1!$C$175:$E$175</c:f>
              <c:strCache>
                <c:ptCount val="3"/>
                <c:pt idx="0">
                  <c:v>Α</c:v>
                </c:pt>
                <c:pt idx="1">
                  <c:v>Β</c:v>
                </c:pt>
                <c:pt idx="2">
                  <c:v>Γ</c:v>
                </c:pt>
              </c:strCache>
            </c:strRef>
          </c:cat>
          <c:val>
            <c:numRef>
              <c:f>Sheet1!$C$177:$E$177</c:f>
              <c:numCache>
                <c:formatCode>####%</c:formatCode>
                <c:ptCount val="3"/>
                <c:pt idx="0">
                  <c:v>6.3829787234042562E-2</c:v>
                </c:pt>
                <c:pt idx="1">
                  <c:v>7.6923076923076927E-2</c:v>
                </c:pt>
                <c:pt idx="2">
                  <c:v>0.12820512820512822</c:v>
                </c:pt>
              </c:numCache>
            </c:numRef>
          </c:val>
        </c:ser>
        <c:ser>
          <c:idx val="2"/>
          <c:order val="2"/>
          <c:tx>
            <c:strRef>
              <c:f>Sheet1!$B$178</c:f>
              <c:strCache>
                <c:ptCount val="1"/>
                <c:pt idx="0">
                  <c:v>Στα ίδια επίπεδα</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Sheet1!$C$175:$E$175</c:f>
              <c:strCache>
                <c:ptCount val="3"/>
                <c:pt idx="0">
                  <c:v>Α</c:v>
                </c:pt>
                <c:pt idx="1">
                  <c:v>Β</c:v>
                </c:pt>
                <c:pt idx="2">
                  <c:v>Γ</c:v>
                </c:pt>
              </c:strCache>
            </c:strRef>
          </c:cat>
          <c:val>
            <c:numRef>
              <c:f>Sheet1!$C$178:$E$178</c:f>
              <c:numCache>
                <c:formatCode>####%</c:formatCode>
                <c:ptCount val="3"/>
                <c:pt idx="0">
                  <c:v>0.20212765957446821</c:v>
                </c:pt>
                <c:pt idx="1">
                  <c:v>0.34615384615384631</c:v>
                </c:pt>
                <c:pt idx="2">
                  <c:v>0.4102564102564103</c:v>
                </c:pt>
              </c:numCache>
            </c:numRef>
          </c:val>
        </c:ser>
        <c:ser>
          <c:idx val="3"/>
          <c:order val="3"/>
          <c:tx>
            <c:strRef>
              <c:f>Sheet1!$B$179</c:f>
              <c:strCache>
                <c:ptCount val="1"/>
                <c:pt idx="0">
                  <c:v>Αύξηση 5% - 20%</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Sheet1!$C$175:$E$175</c:f>
              <c:strCache>
                <c:ptCount val="3"/>
                <c:pt idx="0">
                  <c:v>Α</c:v>
                </c:pt>
                <c:pt idx="1">
                  <c:v>Β</c:v>
                </c:pt>
                <c:pt idx="2">
                  <c:v>Γ</c:v>
                </c:pt>
              </c:strCache>
            </c:strRef>
          </c:cat>
          <c:val>
            <c:numRef>
              <c:f>Sheet1!$C$179:$E$179</c:f>
              <c:numCache>
                <c:formatCode>####%</c:formatCode>
                <c:ptCount val="3"/>
                <c:pt idx="0">
                  <c:v>9.5744680851063843E-2</c:v>
                </c:pt>
                <c:pt idx="1">
                  <c:v>7.6923076923076927E-2</c:v>
                </c:pt>
                <c:pt idx="2">
                  <c:v>0.17948717948717968</c:v>
                </c:pt>
              </c:numCache>
            </c:numRef>
          </c:val>
        </c:ser>
        <c:ser>
          <c:idx val="4"/>
          <c:order val="4"/>
          <c:tx>
            <c:strRef>
              <c:f>Sheet1!$B$180</c:f>
              <c:strCache>
                <c:ptCount val="1"/>
                <c:pt idx="0">
                  <c:v>Αύξηση μεγαλύτερη από 20%</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Sheet1!$C$175:$E$175</c:f>
              <c:strCache>
                <c:ptCount val="3"/>
                <c:pt idx="0">
                  <c:v>Α</c:v>
                </c:pt>
                <c:pt idx="1">
                  <c:v>Β</c:v>
                </c:pt>
                <c:pt idx="2">
                  <c:v>Γ</c:v>
                </c:pt>
              </c:strCache>
            </c:strRef>
          </c:cat>
          <c:val>
            <c:numRef>
              <c:f>Sheet1!$C$180:$E$180</c:f>
              <c:numCache>
                <c:formatCode>####%</c:formatCode>
                <c:ptCount val="3"/>
                <c:pt idx="0">
                  <c:v>2.1276595744680847E-2</c:v>
                </c:pt>
                <c:pt idx="1">
                  <c:v>7.6923076923076927E-2</c:v>
                </c:pt>
                <c:pt idx="2">
                  <c:v>2.5641025641025668E-2</c:v>
                </c:pt>
              </c:numCache>
            </c:numRef>
          </c:val>
        </c:ser>
        <c:ser>
          <c:idx val="5"/>
          <c:order val="5"/>
          <c:tx>
            <c:strRef>
              <c:f>Sheet1!$B$181</c:f>
              <c:strCache>
                <c:ptCount val="1"/>
                <c:pt idx="0">
                  <c:v>Δεν κάνει εξαγωγές</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Sheet1!$C$175:$E$175</c:f>
              <c:strCache>
                <c:ptCount val="3"/>
                <c:pt idx="0">
                  <c:v>Α</c:v>
                </c:pt>
                <c:pt idx="1">
                  <c:v>Β</c:v>
                </c:pt>
                <c:pt idx="2">
                  <c:v>Γ</c:v>
                </c:pt>
              </c:strCache>
            </c:strRef>
          </c:cat>
          <c:val>
            <c:numRef>
              <c:f>Sheet1!$C$181:$E$181</c:f>
              <c:numCache>
                <c:formatCode>####%</c:formatCode>
                <c:ptCount val="3"/>
                <c:pt idx="0">
                  <c:v>0.61702127659574557</c:v>
                </c:pt>
                <c:pt idx="1">
                  <c:v>0.42307692307692341</c:v>
                </c:pt>
                <c:pt idx="2">
                  <c:v>0.2051282051282052</c:v>
                </c:pt>
              </c:numCache>
            </c:numRef>
          </c:val>
        </c:ser>
        <c:dLbls>
          <c:showLegendKey val="0"/>
          <c:showVal val="0"/>
          <c:showCatName val="0"/>
          <c:showSerName val="0"/>
          <c:showPercent val="0"/>
          <c:showBubbleSize val="0"/>
        </c:dLbls>
        <c:gapWidth val="150"/>
        <c:shape val="cylinder"/>
        <c:axId val="48540288"/>
        <c:axId val="48550272"/>
        <c:axId val="0"/>
      </c:bar3DChart>
      <c:catAx>
        <c:axId val="48540288"/>
        <c:scaling>
          <c:orientation val="minMax"/>
        </c:scaling>
        <c:delete val="0"/>
        <c:axPos val="b"/>
        <c:numFmt formatCode="General" sourceLinked="1"/>
        <c:majorTickMark val="none"/>
        <c:minorTickMark val="none"/>
        <c:tickLblPos val="nextTo"/>
        <c:txPr>
          <a:bodyPr/>
          <a:lstStyle/>
          <a:p>
            <a:pPr>
              <a:defRPr sz="1100" b="1"/>
            </a:pPr>
            <a:endParaRPr lang="el-GR"/>
          </a:p>
        </c:txPr>
        <c:crossAx val="48550272"/>
        <c:crosses val="autoZero"/>
        <c:auto val="1"/>
        <c:lblAlgn val="ctr"/>
        <c:lblOffset val="100"/>
        <c:noMultiLvlLbl val="0"/>
      </c:catAx>
      <c:valAx>
        <c:axId val="48550272"/>
        <c:scaling>
          <c:orientation val="minMax"/>
        </c:scaling>
        <c:delete val="0"/>
        <c:axPos val="l"/>
        <c:majorGridlines/>
        <c:numFmt formatCode="General" sourceLinked="1"/>
        <c:majorTickMark val="none"/>
        <c:minorTickMark val="none"/>
        <c:tickLblPos val="nextTo"/>
        <c:crossAx val="48540288"/>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l-GR" sz="1400"/>
              <a:t>Κατάσταση</a:t>
            </a:r>
            <a:r>
              <a:rPr lang="el-GR" sz="1400" baseline="0"/>
              <a:t> δανεισμού</a:t>
            </a:r>
            <a:endParaRPr lang="el-GR" sz="1400"/>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Sheet1!$B$155</c:f>
              <c:strCache>
                <c:ptCount val="1"/>
                <c:pt idx="0">
                  <c:v>Η επιχείρηση έχει δάνειο και δεν έχει ανάγκη περαιτέρω δανεισμού</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Sheet1!$C$154:$E$154</c:f>
              <c:strCache>
                <c:ptCount val="3"/>
                <c:pt idx="0">
                  <c:v>Α</c:v>
                </c:pt>
                <c:pt idx="1">
                  <c:v>Β</c:v>
                </c:pt>
                <c:pt idx="2">
                  <c:v>Γ</c:v>
                </c:pt>
              </c:strCache>
            </c:strRef>
          </c:cat>
          <c:val>
            <c:numRef>
              <c:f>Sheet1!$C$155:$E$155</c:f>
              <c:numCache>
                <c:formatCode>####%</c:formatCode>
                <c:ptCount val="3"/>
                <c:pt idx="0">
                  <c:v>0.16842105263157892</c:v>
                </c:pt>
                <c:pt idx="1">
                  <c:v>0.27586206896551752</c:v>
                </c:pt>
                <c:pt idx="2">
                  <c:v>0.18918918918918931</c:v>
                </c:pt>
              </c:numCache>
            </c:numRef>
          </c:val>
        </c:ser>
        <c:ser>
          <c:idx val="1"/>
          <c:order val="1"/>
          <c:tx>
            <c:strRef>
              <c:f>Sheet1!$B$156</c:f>
              <c:strCache>
                <c:ptCount val="1"/>
                <c:pt idx="0">
                  <c:v>Η επιχείρηση έχει δάνειο και έχει ανάγκη περαιτέρω δανεισμού</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Sheet1!$C$154:$E$154</c:f>
              <c:strCache>
                <c:ptCount val="3"/>
                <c:pt idx="0">
                  <c:v>Α</c:v>
                </c:pt>
                <c:pt idx="1">
                  <c:v>Β</c:v>
                </c:pt>
                <c:pt idx="2">
                  <c:v>Γ</c:v>
                </c:pt>
              </c:strCache>
            </c:strRef>
          </c:cat>
          <c:val>
            <c:numRef>
              <c:f>Sheet1!$C$156:$E$156</c:f>
              <c:numCache>
                <c:formatCode>####%</c:formatCode>
                <c:ptCount val="3"/>
                <c:pt idx="0">
                  <c:v>0.12631578947368419</c:v>
                </c:pt>
                <c:pt idx="1">
                  <c:v>3.4482758620689655E-2</c:v>
                </c:pt>
                <c:pt idx="2">
                  <c:v>5.4054054054054085E-2</c:v>
                </c:pt>
              </c:numCache>
            </c:numRef>
          </c:val>
        </c:ser>
        <c:ser>
          <c:idx val="2"/>
          <c:order val="2"/>
          <c:tx>
            <c:strRef>
              <c:f>Sheet1!$B$157</c:f>
              <c:strCache>
                <c:ptCount val="1"/>
                <c:pt idx="0">
                  <c:v>Η επιχείρηση δεν έχει δάνειο και δεν έχει ανάγκη περαιτέρω δανεισμού</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Sheet1!$C$154:$E$154</c:f>
              <c:strCache>
                <c:ptCount val="3"/>
                <c:pt idx="0">
                  <c:v>Α</c:v>
                </c:pt>
                <c:pt idx="1">
                  <c:v>Β</c:v>
                </c:pt>
                <c:pt idx="2">
                  <c:v>Γ</c:v>
                </c:pt>
              </c:strCache>
            </c:strRef>
          </c:cat>
          <c:val>
            <c:numRef>
              <c:f>Sheet1!$C$157:$E$157</c:f>
              <c:numCache>
                <c:formatCode>####%</c:formatCode>
                <c:ptCount val="3"/>
                <c:pt idx="0">
                  <c:v>0.52631578947368418</c:v>
                </c:pt>
                <c:pt idx="1">
                  <c:v>0.5517241379310347</c:v>
                </c:pt>
                <c:pt idx="2">
                  <c:v>0.70270270270270252</c:v>
                </c:pt>
              </c:numCache>
            </c:numRef>
          </c:val>
        </c:ser>
        <c:ser>
          <c:idx val="3"/>
          <c:order val="3"/>
          <c:tx>
            <c:strRef>
              <c:f>Sheet1!$B$158</c:f>
              <c:strCache>
                <c:ptCount val="1"/>
                <c:pt idx="0">
                  <c:v>Η επιχείρηση δεν έχει δάνειο και έχει ανάγκη περαιτέρω δανεισμού</c:v>
                </c:pt>
              </c:strCache>
            </c:strRef>
          </c:tx>
          <c:invertIfNegative val="0"/>
          <c:dLbls>
            <c:dLbl>
              <c:idx val="0"/>
              <c:layout>
                <c:manualLayout>
                  <c:x val="8.4824440125299879E-3"/>
                  <c:y val="4.1442661467298676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Sheet1!$C$154:$E$154</c:f>
              <c:strCache>
                <c:ptCount val="3"/>
                <c:pt idx="0">
                  <c:v>Α</c:v>
                </c:pt>
                <c:pt idx="1">
                  <c:v>Β</c:v>
                </c:pt>
                <c:pt idx="2">
                  <c:v>Γ</c:v>
                </c:pt>
              </c:strCache>
            </c:strRef>
          </c:cat>
          <c:val>
            <c:numRef>
              <c:f>Sheet1!$C$158:$E$158</c:f>
              <c:numCache>
                <c:formatCode>####%</c:formatCode>
                <c:ptCount val="3"/>
                <c:pt idx="0">
                  <c:v>0.17894736842105283</c:v>
                </c:pt>
                <c:pt idx="1">
                  <c:v>0.13793103448275879</c:v>
                </c:pt>
                <c:pt idx="2">
                  <c:v>5.4054054054054085E-2</c:v>
                </c:pt>
              </c:numCache>
            </c:numRef>
          </c:val>
        </c:ser>
        <c:dLbls>
          <c:showLegendKey val="0"/>
          <c:showVal val="0"/>
          <c:showCatName val="0"/>
          <c:showSerName val="0"/>
          <c:showPercent val="0"/>
          <c:showBubbleSize val="0"/>
        </c:dLbls>
        <c:gapWidth val="150"/>
        <c:shape val="cylinder"/>
        <c:axId val="48605440"/>
        <c:axId val="48615424"/>
        <c:axId val="0"/>
      </c:bar3DChart>
      <c:catAx>
        <c:axId val="48605440"/>
        <c:scaling>
          <c:orientation val="minMax"/>
        </c:scaling>
        <c:delete val="0"/>
        <c:axPos val="b"/>
        <c:numFmt formatCode="General" sourceLinked="1"/>
        <c:majorTickMark val="none"/>
        <c:minorTickMark val="none"/>
        <c:tickLblPos val="nextTo"/>
        <c:txPr>
          <a:bodyPr/>
          <a:lstStyle/>
          <a:p>
            <a:pPr>
              <a:defRPr sz="1200" b="1"/>
            </a:pPr>
            <a:endParaRPr lang="el-GR"/>
          </a:p>
        </c:txPr>
        <c:crossAx val="48615424"/>
        <c:crosses val="autoZero"/>
        <c:auto val="1"/>
        <c:lblAlgn val="ctr"/>
        <c:lblOffset val="100"/>
        <c:noMultiLvlLbl val="0"/>
      </c:catAx>
      <c:valAx>
        <c:axId val="48615424"/>
        <c:scaling>
          <c:orientation val="minMax"/>
        </c:scaling>
        <c:delete val="0"/>
        <c:axPos val="l"/>
        <c:majorGridlines/>
        <c:numFmt formatCode="####%" sourceLinked="1"/>
        <c:majorTickMark val="none"/>
        <c:minorTickMark val="none"/>
        <c:tickLblPos val="nextTo"/>
        <c:crossAx val="48605440"/>
        <c:crosses val="autoZero"/>
        <c:crossBetween val="between"/>
      </c:valAx>
      <c:spPr>
        <a:noFill/>
        <a:ln w="25400">
          <a:noFill/>
        </a:ln>
      </c:spPr>
    </c:plotArea>
    <c:legend>
      <c:legendPos val="r"/>
      <c:layout>
        <c:manualLayout>
          <c:xMode val="edge"/>
          <c:yMode val="edge"/>
          <c:x val="0.66702255857593773"/>
          <c:y val="0.20151573251925092"/>
          <c:w val="0.32258782139865144"/>
          <c:h val="0.56521831934128797"/>
        </c:manualLayout>
      </c:layout>
      <c:overlay val="0"/>
    </c:legend>
    <c:plotVisOnly val="1"/>
    <c:dispBlanksAs val="gap"/>
    <c:showDLblsOverMax val="0"/>
  </c:chart>
  <c:spPr>
    <a:ln w="12700"/>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a:t>Έτη</a:t>
            </a:r>
            <a:r>
              <a:rPr lang="el-GR" baseline="0"/>
              <a:t> λειτουργίας                   </a:t>
            </a:r>
            <a:r>
              <a:rPr lang="el-GR" sz="1100" baseline="0"/>
              <a:t>Κατηγορία Β</a:t>
            </a:r>
            <a:endParaRPr lang="el-GR" sz="1100"/>
          </a:p>
        </c:rich>
      </c:tx>
      <c:overlay val="0"/>
    </c:title>
    <c:autoTitleDeleted val="0"/>
    <c:plotArea>
      <c:layout/>
      <c:pieChart>
        <c:varyColors val="1"/>
        <c:ser>
          <c:idx val="0"/>
          <c:order val="0"/>
          <c:dLbls>
            <c:spPr>
              <a:noFill/>
              <a:ln>
                <a:noFill/>
              </a:ln>
              <a:effectLst/>
            </c:spPr>
            <c:txPr>
              <a:bodyPr/>
              <a:lstStyle/>
              <a:p>
                <a:pPr>
                  <a:defRPr sz="1200" b="1"/>
                </a:pPr>
                <a:endParaRPr lang="el-GR"/>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Sheet1!$J$238:$J$241</c:f>
              <c:strCache>
                <c:ptCount val="4"/>
                <c:pt idx="0">
                  <c:v>0 - 9 έτη</c:v>
                </c:pt>
                <c:pt idx="1">
                  <c:v>10 - 21 έτη</c:v>
                </c:pt>
                <c:pt idx="2">
                  <c:v>22 - 30 έτη</c:v>
                </c:pt>
                <c:pt idx="3">
                  <c:v>31 έτη και άνω</c:v>
                </c:pt>
              </c:strCache>
            </c:strRef>
          </c:cat>
          <c:val>
            <c:numRef>
              <c:f>Sheet1!$L$238:$L$241</c:f>
              <c:numCache>
                <c:formatCode>0%</c:formatCode>
                <c:ptCount val="4"/>
                <c:pt idx="0">
                  <c:v>0.14000000000000001</c:v>
                </c:pt>
                <c:pt idx="1">
                  <c:v>0.24000000000000013</c:v>
                </c:pt>
                <c:pt idx="2">
                  <c:v>0.2</c:v>
                </c:pt>
                <c:pt idx="3">
                  <c:v>0.41000000000000025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2684750591995051"/>
          <c:y val="0.35794085739282666"/>
          <c:w val="0.25359259187956085"/>
          <c:h val="0.40147401574803182"/>
        </c:manualLayout>
      </c:layout>
      <c:overlay val="0"/>
    </c:legend>
    <c:plotVisOnly val="1"/>
    <c:dispBlanksAs val="gap"/>
    <c:showDLblsOverMax val="0"/>
  </c:chart>
  <c:spPr>
    <a:ln w="12700"/>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a:t>Έτη</a:t>
            </a:r>
            <a:r>
              <a:rPr lang="el-GR" baseline="0"/>
              <a:t> λειτουργίας                                  </a:t>
            </a:r>
            <a:r>
              <a:rPr lang="el-GR" sz="1100" baseline="0"/>
              <a:t>Κατηγορία Γ</a:t>
            </a:r>
            <a:endParaRPr lang="el-GR" sz="1100"/>
          </a:p>
        </c:rich>
      </c:tx>
      <c:layout>
        <c:manualLayout>
          <c:xMode val="edge"/>
          <c:yMode val="edge"/>
          <c:x val="0.27649503543600673"/>
          <c:y val="4.1666666666666664E-2"/>
        </c:manualLayout>
      </c:layout>
      <c:overlay val="0"/>
    </c:title>
    <c:autoTitleDeleted val="0"/>
    <c:plotArea>
      <c:layout>
        <c:manualLayout>
          <c:layoutTarget val="inner"/>
          <c:xMode val="edge"/>
          <c:yMode val="edge"/>
          <c:x val="0.21464409223525174"/>
          <c:y val="0.27271361913094239"/>
          <c:w val="0.4138142896409005"/>
          <c:h val="0.69974846894138265"/>
        </c:manualLayout>
      </c:layout>
      <c:pieChart>
        <c:varyColors val="1"/>
        <c:ser>
          <c:idx val="0"/>
          <c:order val="0"/>
          <c:dLbls>
            <c:spPr>
              <a:noFill/>
              <a:ln>
                <a:noFill/>
              </a:ln>
              <a:effectLst/>
            </c:spPr>
            <c:txPr>
              <a:bodyPr/>
              <a:lstStyle/>
              <a:p>
                <a:pPr>
                  <a:defRPr sz="1200" b="1"/>
                </a:pPr>
                <a:endParaRPr lang="el-GR"/>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Sheet1!$J$238:$J$242</c:f>
              <c:strCache>
                <c:ptCount val="5"/>
                <c:pt idx="0">
                  <c:v>0 - 9 έτη</c:v>
                </c:pt>
                <c:pt idx="1">
                  <c:v>10 - 21 έτη</c:v>
                </c:pt>
                <c:pt idx="2">
                  <c:v>22 - 30 έτη</c:v>
                </c:pt>
                <c:pt idx="3">
                  <c:v>31 έτη και άνω</c:v>
                </c:pt>
                <c:pt idx="4">
                  <c:v>ΔΓ/ΔΑ</c:v>
                </c:pt>
              </c:strCache>
            </c:strRef>
          </c:cat>
          <c:val>
            <c:numRef>
              <c:f>Sheet1!$M$238:$M$242</c:f>
              <c:numCache>
                <c:formatCode>0%</c:formatCode>
                <c:ptCount val="5"/>
                <c:pt idx="0">
                  <c:v>0.15000000000000013</c:v>
                </c:pt>
                <c:pt idx="1">
                  <c:v>0.29000000000000026</c:v>
                </c:pt>
                <c:pt idx="2">
                  <c:v>0.21000000000000013</c:v>
                </c:pt>
                <c:pt idx="3">
                  <c:v>0.29000000000000026</c:v>
                </c:pt>
                <c:pt idx="4">
                  <c:v>0.05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43091480517726"/>
          <c:y val="0.35182961504811938"/>
          <c:w val="0.22257375553377717"/>
          <c:h val="0.50191929133858382"/>
        </c:manualLayout>
      </c:layout>
      <c:overlay val="0"/>
    </c:legend>
    <c:plotVisOnly val="1"/>
    <c:dispBlanksAs val="gap"/>
    <c:showDLblsOverMax val="0"/>
  </c:chart>
  <c:spPr>
    <a:ln w="15875"/>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400"/>
              <a:t>Νομική</a:t>
            </a:r>
            <a:r>
              <a:rPr lang="el-GR" sz="1400" baseline="0"/>
              <a:t> μορφή                                         </a:t>
            </a:r>
            <a:r>
              <a:rPr lang="el-GR" sz="1100" baseline="0"/>
              <a:t>Κατηγορία Α</a:t>
            </a:r>
            <a:endParaRPr lang="el-GR" sz="1100"/>
          </a:p>
        </c:rich>
      </c:tx>
      <c:overlay val="0"/>
    </c:title>
    <c:autoTitleDeleted val="0"/>
    <c:plotArea>
      <c:layout>
        <c:manualLayout>
          <c:layoutTarget val="inner"/>
          <c:xMode val="edge"/>
          <c:yMode val="edge"/>
          <c:x val="0.21354768153980808"/>
          <c:y val="0.22666375036453767"/>
          <c:w val="0.50880905511811181"/>
          <c:h val="0.77333624963546221"/>
        </c:manualLayout>
      </c:layout>
      <c:pieChart>
        <c:varyColors val="1"/>
        <c:ser>
          <c:idx val="0"/>
          <c:order val="0"/>
          <c:dLbls>
            <c:spPr>
              <a:noFill/>
              <a:ln>
                <a:noFill/>
              </a:ln>
              <a:effectLst/>
            </c:spPr>
            <c:txPr>
              <a:bodyPr/>
              <a:lstStyle/>
              <a:p>
                <a:pPr>
                  <a:defRPr b="1"/>
                </a:pPr>
                <a:endParaRPr lang="el-GR"/>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Sheet1!$J$224:$J$230</c:f>
              <c:strCache>
                <c:ptCount val="7"/>
                <c:pt idx="0">
                  <c:v>Ατομική</c:v>
                </c:pt>
                <c:pt idx="1">
                  <c:v>ΟΕ</c:v>
                </c:pt>
                <c:pt idx="2">
                  <c:v>ΕΕ</c:v>
                </c:pt>
                <c:pt idx="3">
                  <c:v>ΑΕ</c:v>
                </c:pt>
                <c:pt idx="4">
                  <c:v>ΕΠΕ</c:v>
                </c:pt>
                <c:pt idx="5">
                  <c:v>ΙΚΕ</c:v>
                </c:pt>
                <c:pt idx="6">
                  <c:v>ΑΒΕΕ</c:v>
                </c:pt>
              </c:strCache>
            </c:strRef>
          </c:cat>
          <c:val>
            <c:numRef>
              <c:f>Sheet1!$K$224:$K$230</c:f>
              <c:numCache>
                <c:formatCode>####%</c:formatCode>
                <c:ptCount val="7"/>
                <c:pt idx="0">
                  <c:v>6.9306930693069396E-2</c:v>
                </c:pt>
                <c:pt idx="1">
                  <c:v>0.25742574257425771</c:v>
                </c:pt>
                <c:pt idx="2">
                  <c:v>8.910891089108923E-2</c:v>
                </c:pt>
                <c:pt idx="3">
                  <c:v>0.16831683168316841</c:v>
                </c:pt>
                <c:pt idx="4">
                  <c:v>0.33663366336633682</c:v>
                </c:pt>
                <c:pt idx="5">
                  <c:v>6.9306930693069396E-2</c:v>
                </c:pt>
                <c:pt idx="6">
                  <c:v>9.9009900990099237E-3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w="15875"/>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l-GR" sz="1400" b="1" i="0" u="none" strike="noStrike" kern="1200" baseline="0">
                <a:solidFill>
                  <a:sysClr val="windowText" lastClr="000000"/>
                </a:solidFill>
                <a:latin typeface="+mn-lt"/>
                <a:ea typeface="+mn-ea"/>
                <a:cs typeface="+mn-cs"/>
              </a:defRPr>
            </a:pPr>
            <a:r>
              <a:rPr lang="el-GR" sz="1400" b="1" i="0" u="none" strike="noStrike" kern="1200" baseline="0">
                <a:solidFill>
                  <a:sysClr val="windowText" lastClr="000000"/>
                </a:solidFill>
                <a:latin typeface="+mn-lt"/>
                <a:ea typeface="+mn-ea"/>
                <a:cs typeface="+mn-cs"/>
              </a:rPr>
              <a:t>Νομική μορφή                       </a:t>
            </a:r>
            <a:r>
              <a:rPr lang="el-GR" sz="1100" b="1" i="0" u="none" strike="noStrike" kern="1200" baseline="0">
                <a:solidFill>
                  <a:sysClr val="windowText" lastClr="000000"/>
                </a:solidFill>
                <a:latin typeface="+mn-lt"/>
                <a:ea typeface="+mn-ea"/>
                <a:cs typeface="+mn-cs"/>
              </a:rPr>
              <a:t>Κατηγορία Β</a:t>
            </a:r>
          </a:p>
        </c:rich>
      </c:tx>
      <c:overlay val="0"/>
    </c:title>
    <c:autoTitleDeleted val="0"/>
    <c:plotArea>
      <c:layout/>
      <c:pieChart>
        <c:varyColors val="1"/>
        <c:ser>
          <c:idx val="0"/>
          <c:order val="0"/>
          <c:dLbls>
            <c:spPr>
              <a:noFill/>
              <a:ln>
                <a:noFill/>
              </a:ln>
              <a:effectLst/>
            </c:spPr>
            <c:txPr>
              <a:bodyPr/>
              <a:lstStyle/>
              <a:p>
                <a:pPr>
                  <a:defRPr b="1"/>
                </a:pPr>
                <a:endParaRPr lang="el-GR"/>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Sheet1!$J$224:$J$230</c:f>
              <c:strCache>
                <c:ptCount val="7"/>
                <c:pt idx="0">
                  <c:v>Ατομική</c:v>
                </c:pt>
                <c:pt idx="1">
                  <c:v>ΟΕ</c:v>
                </c:pt>
                <c:pt idx="2">
                  <c:v>ΕΕ</c:v>
                </c:pt>
                <c:pt idx="3">
                  <c:v>ΑΕ</c:v>
                </c:pt>
                <c:pt idx="4">
                  <c:v>ΕΠΕ</c:v>
                </c:pt>
                <c:pt idx="5">
                  <c:v>ΙΚΕ</c:v>
                </c:pt>
                <c:pt idx="6">
                  <c:v>ΑΒΕΕ</c:v>
                </c:pt>
              </c:strCache>
            </c:strRef>
          </c:cat>
          <c:val>
            <c:numRef>
              <c:f>Sheet1!$L$224:$L$230</c:f>
              <c:numCache>
                <c:formatCode>####%</c:formatCode>
                <c:ptCount val="7"/>
                <c:pt idx="0">
                  <c:v>0.10344827586206895</c:v>
                </c:pt>
                <c:pt idx="1">
                  <c:v>0.37931034482758652</c:v>
                </c:pt>
                <c:pt idx="2">
                  <c:v>3.4482758620689655E-2</c:v>
                </c:pt>
                <c:pt idx="3">
                  <c:v>0.27586206896551757</c:v>
                </c:pt>
                <c:pt idx="4">
                  <c:v>0.13793103448275881</c:v>
                </c:pt>
                <c:pt idx="5">
                  <c:v>3.4482758620689655E-2</c:v>
                </c:pt>
                <c:pt idx="6">
                  <c:v>3.4482758620689655E-2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w="15875"/>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a:pPr>
            <a:r>
              <a:rPr lang="el-GR" sz="1200"/>
              <a:t>Νομική</a:t>
            </a:r>
            <a:r>
              <a:rPr lang="el-GR" sz="1200" baseline="0"/>
              <a:t> μορφή                                        Κατηγορία Γ                  </a:t>
            </a:r>
            <a:endParaRPr lang="el-GR" sz="1200"/>
          </a:p>
        </c:rich>
      </c:tx>
      <c:layout>
        <c:manualLayout>
          <c:xMode val="edge"/>
          <c:yMode val="edge"/>
          <c:x val="0.34905149287278331"/>
          <c:y val="5.0925925925925923E-2"/>
        </c:manualLayout>
      </c:layout>
      <c:overlay val="0"/>
    </c:title>
    <c:autoTitleDeleted val="0"/>
    <c:plotArea>
      <c:layout>
        <c:manualLayout>
          <c:layoutTarget val="inner"/>
          <c:xMode val="edge"/>
          <c:yMode val="edge"/>
          <c:x val="0.16172018820228121"/>
          <c:y val="0.24597076407115778"/>
          <c:w val="0.46127701779213076"/>
          <c:h val="0.69511883931175267"/>
        </c:manualLayout>
      </c:layout>
      <c:pieChart>
        <c:varyColors val="1"/>
        <c:ser>
          <c:idx val="0"/>
          <c:order val="0"/>
          <c:dLbls>
            <c:spPr>
              <a:noFill/>
              <a:ln>
                <a:noFill/>
              </a:ln>
              <a:effectLst/>
            </c:spPr>
            <c:txPr>
              <a:bodyPr/>
              <a:lstStyle/>
              <a:p>
                <a:pPr>
                  <a:defRPr b="1"/>
                </a:pPr>
                <a:endParaRPr lang="el-GR"/>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Sheet1!$J$224:$J$230</c:f>
              <c:strCache>
                <c:ptCount val="7"/>
                <c:pt idx="0">
                  <c:v>Ατομική</c:v>
                </c:pt>
                <c:pt idx="1">
                  <c:v>ΟΕ</c:v>
                </c:pt>
                <c:pt idx="2">
                  <c:v>ΕΕ</c:v>
                </c:pt>
                <c:pt idx="3">
                  <c:v>ΑΕ</c:v>
                </c:pt>
                <c:pt idx="4">
                  <c:v>ΕΠΕ</c:v>
                </c:pt>
                <c:pt idx="5">
                  <c:v>ΙΚΕ</c:v>
                </c:pt>
                <c:pt idx="6">
                  <c:v>ΑΒΕΕ</c:v>
                </c:pt>
              </c:strCache>
            </c:strRef>
          </c:cat>
          <c:val>
            <c:numRef>
              <c:f>Sheet1!$M$224:$M$230</c:f>
              <c:numCache>
                <c:formatCode>####%</c:formatCode>
                <c:ptCount val="7"/>
                <c:pt idx="0">
                  <c:v>4.8780487804878141E-2</c:v>
                </c:pt>
                <c:pt idx="1">
                  <c:v>0.21951219512195147</c:v>
                </c:pt>
                <c:pt idx="2">
                  <c:v>7.3170731707317083E-2</c:v>
                </c:pt>
                <c:pt idx="3">
                  <c:v>0.21951219512195147</c:v>
                </c:pt>
                <c:pt idx="4">
                  <c:v>0.29268292682926889</c:v>
                </c:pt>
                <c:pt idx="5">
                  <c:v>4.8780487804878141E-2</c:v>
                </c:pt>
                <c:pt idx="6">
                  <c:v>9.7560975609756226E-2</c:v>
                </c:pt>
              </c:numCache>
            </c:numRef>
          </c:val>
        </c:ser>
        <c:dLbls>
          <c:showLegendKey val="0"/>
          <c:showVal val="0"/>
          <c:showCatName val="0"/>
          <c:showSerName val="0"/>
          <c:showPercent val="1"/>
          <c:showBubbleSize val="0"/>
          <c:showLeaderLines val="1"/>
        </c:dLbls>
        <c:firstSliceAng val="0"/>
      </c:pieChart>
    </c:plotArea>
    <c:legend>
      <c:legendPos val="r"/>
      <c:overlay val="0"/>
      <c:spPr>
        <a:ln w="12700"/>
      </c:spPr>
    </c:legend>
    <c:plotVisOnly val="1"/>
    <c:dispBlanksAs val="gap"/>
    <c:showDLblsOverMax val="0"/>
  </c:chart>
  <c:spPr>
    <a:ln w="15875"/>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a:t>Εκτίμηση για το μόνιμο προσωπικό της επιχείρησης 2017/2016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Sheet1!$B$20</c:f>
              <c:strCache>
                <c:ptCount val="1"/>
                <c:pt idx="0">
                  <c:v>Αύξηση</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Sheet1!$C$19:$E$19</c:f>
              <c:strCache>
                <c:ptCount val="3"/>
                <c:pt idx="0">
                  <c:v>Α</c:v>
                </c:pt>
                <c:pt idx="1">
                  <c:v>Β</c:v>
                </c:pt>
                <c:pt idx="2">
                  <c:v>Γ</c:v>
                </c:pt>
              </c:strCache>
            </c:strRef>
          </c:cat>
          <c:val>
            <c:numRef>
              <c:f>Sheet1!$C$20:$E$20</c:f>
              <c:numCache>
                <c:formatCode>####%</c:formatCode>
                <c:ptCount val="3"/>
                <c:pt idx="0">
                  <c:v>0.19801980198019817</c:v>
                </c:pt>
                <c:pt idx="1">
                  <c:v>0.17241379310344848</c:v>
                </c:pt>
                <c:pt idx="2">
                  <c:v>0.14634146341463433</c:v>
                </c:pt>
              </c:numCache>
            </c:numRef>
          </c:val>
        </c:ser>
        <c:ser>
          <c:idx val="1"/>
          <c:order val="1"/>
          <c:tx>
            <c:strRef>
              <c:f>Sheet1!$B$21</c:f>
              <c:strCache>
                <c:ptCount val="1"/>
                <c:pt idx="0">
                  <c:v>Στα ίδια επίπεδα</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Sheet1!$C$19:$E$19</c:f>
              <c:strCache>
                <c:ptCount val="3"/>
                <c:pt idx="0">
                  <c:v>Α</c:v>
                </c:pt>
                <c:pt idx="1">
                  <c:v>Β</c:v>
                </c:pt>
                <c:pt idx="2">
                  <c:v>Γ</c:v>
                </c:pt>
              </c:strCache>
            </c:strRef>
          </c:cat>
          <c:val>
            <c:numRef>
              <c:f>Sheet1!$C$21:$E$21</c:f>
              <c:numCache>
                <c:formatCode>####%</c:formatCode>
                <c:ptCount val="3"/>
                <c:pt idx="0">
                  <c:v>0.60396039603960394</c:v>
                </c:pt>
                <c:pt idx="1">
                  <c:v>0.58620689655172409</c:v>
                </c:pt>
                <c:pt idx="2">
                  <c:v>0.75609756097560976</c:v>
                </c:pt>
              </c:numCache>
            </c:numRef>
          </c:val>
        </c:ser>
        <c:ser>
          <c:idx val="2"/>
          <c:order val="2"/>
          <c:tx>
            <c:strRef>
              <c:f>Sheet1!$B$22</c:f>
              <c:strCache>
                <c:ptCount val="1"/>
                <c:pt idx="0">
                  <c:v>Μείωση</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Sheet1!$C$19:$E$19</c:f>
              <c:strCache>
                <c:ptCount val="3"/>
                <c:pt idx="0">
                  <c:v>Α</c:v>
                </c:pt>
                <c:pt idx="1">
                  <c:v>Β</c:v>
                </c:pt>
                <c:pt idx="2">
                  <c:v>Γ</c:v>
                </c:pt>
              </c:strCache>
            </c:strRef>
          </c:cat>
          <c:val>
            <c:numRef>
              <c:f>Sheet1!$C$22:$E$22</c:f>
              <c:numCache>
                <c:formatCode>####%</c:formatCode>
                <c:ptCount val="3"/>
                <c:pt idx="0">
                  <c:v>6.9306930693069396E-2</c:v>
                </c:pt>
                <c:pt idx="1">
                  <c:v>0.13793103448275881</c:v>
                </c:pt>
                <c:pt idx="2">
                  <c:v>2.4390243902439025E-2</c:v>
                </c:pt>
              </c:numCache>
            </c:numRef>
          </c:val>
        </c:ser>
        <c:ser>
          <c:idx val="3"/>
          <c:order val="3"/>
          <c:tx>
            <c:strRef>
              <c:f>Sheet1!$B$23</c:f>
              <c:strCache>
                <c:ptCount val="1"/>
                <c:pt idx="0">
                  <c:v>ΔΓ/ΔΑ</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Sheet1!$C$19:$E$19</c:f>
              <c:strCache>
                <c:ptCount val="3"/>
                <c:pt idx="0">
                  <c:v>Α</c:v>
                </c:pt>
                <c:pt idx="1">
                  <c:v>Β</c:v>
                </c:pt>
                <c:pt idx="2">
                  <c:v>Γ</c:v>
                </c:pt>
              </c:strCache>
            </c:strRef>
          </c:cat>
          <c:val>
            <c:numRef>
              <c:f>Sheet1!$C$23:$E$23</c:f>
              <c:numCache>
                <c:formatCode>####%</c:formatCode>
                <c:ptCount val="3"/>
                <c:pt idx="0">
                  <c:v>0.12871287128712874</c:v>
                </c:pt>
                <c:pt idx="1">
                  <c:v>0.10344827586206895</c:v>
                </c:pt>
                <c:pt idx="2">
                  <c:v>7.3170731707317083E-2</c:v>
                </c:pt>
              </c:numCache>
            </c:numRef>
          </c:val>
        </c:ser>
        <c:dLbls>
          <c:showLegendKey val="0"/>
          <c:showVal val="0"/>
          <c:showCatName val="0"/>
          <c:showSerName val="0"/>
          <c:showPercent val="0"/>
          <c:showBubbleSize val="0"/>
        </c:dLbls>
        <c:gapWidth val="150"/>
        <c:shape val="cylinder"/>
        <c:axId val="47568768"/>
        <c:axId val="47570304"/>
        <c:axId val="0"/>
      </c:bar3DChart>
      <c:catAx>
        <c:axId val="47568768"/>
        <c:scaling>
          <c:orientation val="minMax"/>
        </c:scaling>
        <c:delete val="0"/>
        <c:axPos val="b"/>
        <c:numFmt formatCode="General" sourceLinked="0"/>
        <c:majorTickMark val="none"/>
        <c:minorTickMark val="none"/>
        <c:tickLblPos val="nextTo"/>
        <c:crossAx val="47570304"/>
        <c:crosses val="autoZero"/>
        <c:auto val="1"/>
        <c:lblAlgn val="ctr"/>
        <c:lblOffset val="100"/>
        <c:noMultiLvlLbl val="0"/>
      </c:catAx>
      <c:valAx>
        <c:axId val="47570304"/>
        <c:scaling>
          <c:orientation val="minMax"/>
        </c:scaling>
        <c:delete val="0"/>
        <c:axPos val="l"/>
        <c:majorGridlines/>
        <c:numFmt formatCode="####%" sourceLinked="1"/>
        <c:majorTickMark val="none"/>
        <c:minorTickMark val="none"/>
        <c:tickLblPos val="nextTo"/>
        <c:crossAx val="47568768"/>
        <c:crosses val="autoZero"/>
        <c:crossBetween val="between"/>
      </c:valAx>
    </c:plotArea>
    <c:legend>
      <c:legendPos val="r"/>
      <c:overlay val="0"/>
    </c:legend>
    <c:plotVisOnly val="1"/>
    <c:dispBlanksAs val="gap"/>
    <c:showDLblsOverMax val="0"/>
  </c:chart>
  <c:txPr>
    <a:bodyPr/>
    <a:lstStyle/>
    <a:p>
      <a:pPr>
        <a:defRPr sz="1000"/>
      </a:pPr>
      <a:endParaRPr lang="el-G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a:t>Εκτίμηση για το έκτακτο προσωπικό της επιχείρησης 2017/2016</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Sheet1!$B$30</c:f>
              <c:strCache>
                <c:ptCount val="1"/>
                <c:pt idx="0">
                  <c:v>Αύξηση</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Sheet1!$C$29:$E$29</c:f>
              <c:strCache>
                <c:ptCount val="3"/>
                <c:pt idx="0">
                  <c:v>Α</c:v>
                </c:pt>
                <c:pt idx="1">
                  <c:v>Β</c:v>
                </c:pt>
                <c:pt idx="2">
                  <c:v>Γ</c:v>
                </c:pt>
              </c:strCache>
            </c:strRef>
          </c:cat>
          <c:val>
            <c:numRef>
              <c:f>Sheet1!$C$30:$E$30</c:f>
              <c:numCache>
                <c:formatCode>####%</c:formatCode>
                <c:ptCount val="3"/>
                <c:pt idx="0">
                  <c:v>0.14851485148514873</c:v>
                </c:pt>
                <c:pt idx="1">
                  <c:v>6.8965517241379309E-2</c:v>
                </c:pt>
                <c:pt idx="2">
                  <c:v>2.4390243902439025E-2</c:v>
                </c:pt>
              </c:numCache>
            </c:numRef>
          </c:val>
        </c:ser>
        <c:ser>
          <c:idx val="1"/>
          <c:order val="1"/>
          <c:tx>
            <c:strRef>
              <c:f>Sheet1!$B$31</c:f>
              <c:strCache>
                <c:ptCount val="1"/>
                <c:pt idx="0">
                  <c:v>Στα ίδια επίπεδα</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Sheet1!$C$29:$E$29</c:f>
              <c:strCache>
                <c:ptCount val="3"/>
                <c:pt idx="0">
                  <c:v>Α</c:v>
                </c:pt>
                <c:pt idx="1">
                  <c:v>Β</c:v>
                </c:pt>
                <c:pt idx="2">
                  <c:v>Γ</c:v>
                </c:pt>
              </c:strCache>
            </c:strRef>
          </c:cat>
          <c:val>
            <c:numRef>
              <c:f>Sheet1!$C$31:$E$31</c:f>
              <c:numCache>
                <c:formatCode>####%</c:formatCode>
                <c:ptCount val="3"/>
                <c:pt idx="0">
                  <c:v>0.57425742574257432</c:v>
                </c:pt>
                <c:pt idx="1">
                  <c:v>0.68965517241379437</c:v>
                </c:pt>
                <c:pt idx="2">
                  <c:v>0.82926829268292679</c:v>
                </c:pt>
              </c:numCache>
            </c:numRef>
          </c:val>
        </c:ser>
        <c:ser>
          <c:idx val="2"/>
          <c:order val="2"/>
          <c:tx>
            <c:strRef>
              <c:f>Sheet1!$B$32</c:f>
              <c:strCache>
                <c:ptCount val="1"/>
                <c:pt idx="0">
                  <c:v>Μείωση</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Sheet1!$C$29:$E$29</c:f>
              <c:strCache>
                <c:ptCount val="3"/>
                <c:pt idx="0">
                  <c:v>Α</c:v>
                </c:pt>
                <c:pt idx="1">
                  <c:v>Β</c:v>
                </c:pt>
                <c:pt idx="2">
                  <c:v>Γ</c:v>
                </c:pt>
              </c:strCache>
            </c:strRef>
          </c:cat>
          <c:val>
            <c:numRef>
              <c:f>Sheet1!$C$32:$E$32</c:f>
              <c:numCache>
                <c:formatCode>####%</c:formatCode>
                <c:ptCount val="3"/>
                <c:pt idx="0">
                  <c:v>5.9405940594059396E-2</c:v>
                </c:pt>
                <c:pt idx="1">
                  <c:v>0.10344827586206895</c:v>
                </c:pt>
              </c:numCache>
            </c:numRef>
          </c:val>
        </c:ser>
        <c:ser>
          <c:idx val="3"/>
          <c:order val="3"/>
          <c:tx>
            <c:strRef>
              <c:f>Sheet1!$B$33</c:f>
              <c:strCache>
                <c:ptCount val="1"/>
                <c:pt idx="0">
                  <c:v>ΔΓ/ΔΑ</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Sheet1!$C$29:$E$29</c:f>
              <c:strCache>
                <c:ptCount val="3"/>
                <c:pt idx="0">
                  <c:v>Α</c:v>
                </c:pt>
                <c:pt idx="1">
                  <c:v>Β</c:v>
                </c:pt>
                <c:pt idx="2">
                  <c:v>Γ</c:v>
                </c:pt>
              </c:strCache>
            </c:strRef>
          </c:cat>
          <c:val>
            <c:numRef>
              <c:f>Sheet1!$C$33:$E$33</c:f>
              <c:numCache>
                <c:formatCode>####%</c:formatCode>
                <c:ptCount val="3"/>
                <c:pt idx="0">
                  <c:v>0.2178217821782179</c:v>
                </c:pt>
                <c:pt idx="1">
                  <c:v>0.13793103448275881</c:v>
                </c:pt>
                <c:pt idx="2">
                  <c:v>0.14634146341463433</c:v>
                </c:pt>
              </c:numCache>
            </c:numRef>
          </c:val>
        </c:ser>
        <c:dLbls>
          <c:showLegendKey val="0"/>
          <c:showVal val="0"/>
          <c:showCatName val="0"/>
          <c:showSerName val="0"/>
          <c:showPercent val="0"/>
          <c:showBubbleSize val="0"/>
        </c:dLbls>
        <c:gapWidth val="150"/>
        <c:shape val="cylinder"/>
        <c:axId val="119317632"/>
        <c:axId val="119319168"/>
        <c:axId val="0"/>
      </c:bar3DChart>
      <c:catAx>
        <c:axId val="119317632"/>
        <c:scaling>
          <c:orientation val="minMax"/>
        </c:scaling>
        <c:delete val="0"/>
        <c:axPos val="b"/>
        <c:numFmt formatCode="General" sourceLinked="0"/>
        <c:majorTickMark val="none"/>
        <c:minorTickMark val="none"/>
        <c:tickLblPos val="nextTo"/>
        <c:crossAx val="119319168"/>
        <c:crosses val="autoZero"/>
        <c:auto val="1"/>
        <c:lblAlgn val="ctr"/>
        <c:lblOffset val="100"/>
        <c:noMultiLvlLbl val="0"/>
      </c:catAx>
      <c:valAx>
        <c:axId val="119319168"/>
        <c:scaling>
          <c:orientation val="minMax"/>
        </c:scaling>
        <c:delete val="0"/>
        <c:axPos val="l"/>
        <c:majorGridlines/>
        <c:numFmt formatCode="####%" sourceLinked="1"/>
        <c:majorTickMark val="none"/>
        <c:minorTickMark val="none"/>
        <c:tickLblPos val="nextTo"/>
        <c:crossAx val="119317632"/>
        <c:crosses val="autoZero"/>
        <c:crossBetween val="between"/>
      </c:valAx>
    </c:plotArea>
    <c:legend>
      <c:legendPos val="r"/>
      <c:overlay val="0"/>
    </c:legend>
    <c:plotVisOnly val="1"/>
    <c:dispBlanksAs val="gap"/>
    <c:showDLblsOverMax val="0"/>
  </c:chart>
  <c:spPr>
    <a:noFill/>
    <a:ln w="12700">
      <a:solidFill>
        <a:schemeClr val="tx1"/>
      </a:solidFill>
    </a:ln>
  </c:spPr>
  <c:txPr>
    <a:bodyPr/>
    <a:lstStyle/>
    <a:p>
      <a:pPr>
        <a:defRPr sz="1000"/>
      </a:pPr>
      <a:endParaRPr lang="el-G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l-GR" sz="1400"/>
              <a:t>Συμμετοχή</a:t>
            </a:r>
            <a:r>
              <a:rPr lang="el-GR" sz="1400" baseline="0"/>
              <a:t> σε πρόγραμμα κατάρτισης του ΕΒΕΠ</a:t>
            </a:r>
            <a:endParaRPr lang="el-GR"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Sheet1!$B$40</c:f>
              <c:strCache>
                <c:ptCount val="1"/>
                <c:pt idx="0">
                  <c:v>Ναι</c:v>
                </c:pt>
              </c:strCache>
            </c:strRef>
          </c:tx>
          <c:invertIfNegative val="0"/>
          <c:dLbls>
            <c:spPr>
              <a:noFill/>
              <a:ln>
                <a:noFill/>
              </a:ln>
              <a:effectLst/>
            </c:spPr>
            <c:txPr>
              <a:bodyPr/>
              <a:lstStyle/>
              <a:p>
                <a:pPr>
                  <a:defRPr sz="1200"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Sheet1!$C$39:$E$39</c:f>
              <c:strCache>
                <c:ptCount val="3"/>
                <c:pt idx="0">
                  <c:v>Α</c:v>
                </c:pt>
                <c:pt idx="1">
                  <c:v>Β</c:v>
                </c:pt>
                <c:pt idx="2">
                  <c:v>Γ</c:v>
                </c:pt>
              </c:strCache>
            </c:strRef>
          </c:cat>
          <c:val>
            <c:numRef>
              <c:f>Sheet1!$C$40:$E$40</c:f>
              <c:numCache>
                <c:formatCode>####%</c:formatCode>
                <c:ptCount val="3"/>
                <c:pt idx="0">
                  <c:v>0.15053763440860221</c:v>
                </c:pt>
                <c:pt idx="1">
                  <c:v>3.5714285714285719E-2</c:v>
                </c:pt>
                <c:pt idx="2">
                  <c:v>2.5000000000000001E-2</c:v>
                </c:pt>
              </c:numCache>
            </c:numRef>
          </c:val>
        </c:ser>
        <c:ser>
          <c:idx val="1"/>
          <c:order val="1"/>
          <c:tx>
            <c:strRef>
              <c:f>Sheet1!$B$41</c:f>
              <c:strCache>
                <c:ptCount val="1"/>
                <c:pt idx="0">
                  <c:v>Όχι</c:v>
                </c:pt>
              </c:strCache>
            </c:strRef>
          </c:tx>
          <c:invertIfNegative val="0"/>
          <c:dLbls>
            <c:spPr>
              <a:noFill/>
              <a:ln>
                <a:noFill/>
              </a:ln>
              <a:effectLst/>
            </c:spPr>
            <c:txPr>
              <a:bodyPr/>
              <a:lstStyle/>
              <a:p>
                <a:pPr>
                  <a:defRPr sz="1200" b="1"/>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Sheet1!$C$39:$E$39</c:f>
              <c:strCache>
                <c:ptCount val="3"/>
                <c:pt idx="0">
                  <c:v>Α</c:v>
                </c:pt>
                <c:pt idx="1">
                  <c:v>Β</c:v>
                </c:pt>
                <c:pt idx="2">
                  <c:v>Γ</c:v>
                </c:pt>
              </c:strCache>
            </c:strRef>
          </c:cat>
          <c:val>
            <c:numRef>
              <c:f>Sheet1!$C$41:$E$41</c:f>
              <c:numCache>
                <c:formatCode>####%</c:formatCode>
                <c:ptCount val="3"/>
                <c:pt idx="0">
                  <c:v>0.84946236559139721</c:v>
                </c:pt>
                <c:pt idx="1">
                  <c:v>0.96428571428571463</c:v>
                </c:pt>
                <c:pt idx="2">
                  <c:v>0.97500000000000053</c:v>
                </c:pt>
              </c:numCache>
            </c:numRef>
          </c:val>
        </c:ser>
        <c:dLbls>
          <c:showLegendKey val="0"/>
          <c:showVal val="0"/>
          <c:showCatName val="0"/>
          <c:showSerName val="0"/>
          <c:showPercent val="0"/>
          <c:showBubbleSize val="0"/>
        </c:dLbls>
        <c:gapWidth val="150"/>
        <c:shape val="cylinder"/>
        <c:axId val="46424832"/>
        <c:axId val="46426368"/>
        <c:axId val="0"/>
      </c:bar3DChart>
      <c:catAx>
        <c:axId val="46424832"/>
        <c:scaling>
          <c:orientation val="minMax"/>
        </c:scaling>
        <c:delete val="0"/>
        <c:axPos val="b"/>
        <c:numFmt formatCode="General" sourceLinked="0"/>
        <c:majorTickMark val="none"/>
        <c:minorTickMark val="none"/>
        <c:tickLblPos val="nextTo"/>
        <c:txPr>
          <a:bodyPr/>
          <a:lstStyle/>
          <a:p>
            <a:pPr>
              <a:defRPr sz="1200" b="1"/>
            </a:pPr>
            <a:endParaRPr lang="el-GR"/>
          </a:p>
        </c:txPr>
        <c:crossAx val="46426368"/>
        <c:crosses val="autoZero"/>
        <c:auto val="1"/>
        <c:lblAlgn val="ctr"/>
        <c:lblOffset val="100"/>
        <c:noMultiLvlLbl val="0"/>
      </c:catAx>
      <c:valAx>
        <c:axId val="46426368"/>
        <c:scaling>
          <c:orientation val="minMax"/>
        </c:scaling>
        <c:delete val="0"/>
        <c:axPos val="l"/>
        <c:majorGridlines/>
        <c:numFmt formatCode="####%" sourceLinked="1"/>
        <c:majorTickMark val="none"/>
        <c:minorTickMark val="none"/>
        <c:tickLblPos val="nextTo"/>
        <c:crossAx val="46424832"/>
        <c:crosses val="autoZero"/>
        <c:crossBetween val="between"/>
      </c:valAx>
    </c:plotArea>
    <c:legend>
      <c:legendPos val="r"/>
      <c:overlay val="0"/>
      <c:txPr>
        <a:bodyPr/>
        <a:lstStyle/>
        <a:p>
          <a:pPr>
            <a:defRPr sz="1200"/>
          </a:pPr>
          <a:endParaRPr lang="el-GR"/>
        </a:p>
      </c:txPr>
    </c:legend>
    <c:plotVisOnly val="1"/>
    <c:dispBlanksAs val="gap"/>
    <c:showDLblsOverMax val="0"/>
  </c:chart>
  <c:spPr>
    <a:ln w="12700" cmpd="sng"/>
  </c:spPr>
  <c:externalData r:id="rId1">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CAC99C-AE79-4A5F-AEC1-C01F2E91E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8570</Words>
  <Characters>46279</Characters>
  <Application>Microsoft Office Word</Application>
  <DocSecurity>0</DocSecurity>
  <Lines>385</Lines>
  <Paragraphs>109</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54740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ΔΗΜΗΤΡΑ Γ. ΛΙΩΣΗ</cp:lastModifiedBy>
  <cp:revision>3</cp:revision>
  <cp:lastPrinted>2017-03-06T10:55:00Z</cp:lastPrinted>
  <dcterms:created xsi:type="dcterms:W3CDTF">2017-03-06T11:49:00Z</dcterms:created>
  <dcterms:modified xsi:type="dcterms:W3CDTF">2017-03-06T11:52:00Z</dcterms:modified>
</cp:coreProperties>
</file>