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4A" w:rsidRDefault="00693A4A">
      <w:pPr>
        <w:rPr>
          <w:lang w:val="en-US"/>
        </w:rPr>
      </w:pPr>
      <w:r w:rsidRPr="00653FE5">
        <w:rPr>
          <w:rFonts w:ascii="Bookman Old Style" w:hAnsi="Bookman Old Style"/>
          <w:b/>
          <w:noProof/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INEMY_logo_TELIKO-02" style="width:412.5pt;height:49.5pt;visibility:visible">
            <v:imagedata r:id="rId5" o:title=""/>
          </v:shape>
        </w:pict>
      </w:r>
    </w:p>
    <w:p w:rsidR="00693A4A" w:rsidRDefault="00693A4A" w:rsidP="00A44B7E">
      <w:pPr>
        <w:ind w:right="-766"/>
      </w:pPr>
      <w:r w:rsidRPr="006B0100">
        <w:rPr>
          <w:rFonts w:ascii="Cambria" w:hAnsi="Cambria" w:cs="Arial"/>
          <w:sz w:val="26"/>
          <w:szCs w:val="26"/>
        </w:rPr>
        <w:t>ΠΕΤ</w:t>
      </w:r>
      <w:r>
        <w:rPr>
          <w:rFonts w:ascii="Cambria" w:hAnsi="Cambria" w:cs="Arial"/>
          <w:sz w:val="26"/>
          <w:szCs w:val="26"/>
        </w:rPr>
        <w:t xml:space="preserve">ΡΑΚΗ </w:t>
      </w:r>
      <w:r w:rsidRPr="00BE54CB">
        <w:rPr>
          <w:rFonts w:ascii="Cambria" w:hAnsi="Cambria" w:cs="Arial"/>
          <w:sz w:val="26"/>
          <w:szCs w:val="26"/>
        </w:rPr>
        <w:t>8</w:t>
      </w:r>
      <w:r>
        <w:rPr>
          <w:rFonts w:ascii="Cambria" w:hAnsi="Cambria" w:cs="Arial"/>
          <w:sz w:val="26"/>
          <w:szCs w:val="26"/>
        </w:rPr>
        <w:t xml:space="preserve">  Τ.Κ. 105 63 - ΑΘΗΝΑ  </w:t>
      </w:r>
      <w:r w:rsidRPr="006B0100">
        <w:rPr>
          <w:rFonts w:ascii="Cambria" w:hAnsi="Cambria" w:cs="Arial"/>
          <w:sz w:val="26"/>
          <w:szCs w:val="26"/>
        </w:rPr>
        <w:t>ΤΗΛ</w:t>
      </w:r>
      <w:r>
        <w:rPr>
          <w:rFonts w:ascii="Cambria" w:hAnsi="Cambria" w:cs="Arial"/>
          <w:sz w:val="26"/>
          <w:szCs w:val="26"/>
        </w:rPr>
        <w:t>:</w:t>
      </w:r>
      <w:r w:rsidRPr="006B0100">
        <w:rPr>
          <w:rFonts w:ascii="Cambria" w:hAnsi="Cambria" w:cs="Arial"/>
          <w:sz w:val="26"/>
          <w:szCs w:val="26"/>
        </w:rPr>
        <w:t xml:space="preserve"> </w:t>
      </w:r>
      <w:r>
        <w:rPr>
          <w:rFonts w:ascii="Cambria" w:hAnsi="Cambria" w:cs="Arial"/>
          <w:sz w:val="26"/>
          <w:szCs w:val="26"/>
        </w:rPr>
        <w:t>210.</w:t>
      </w:r>
      <w:r w:rsidRPr="006B0100">
        <w:rPr>
          <w:rFonts w:ascii="Cambria" w:hAnsi="Cambria" w:cs="Arial"/>
          <w:sz w:val="26"/>
          <w:szCs w:val="26"/>
        </w:rPr>
        <w:t>3</w:t>
      </w:r>
      <w:r>
        <w:rPr>
          <w:rFonts w:ascii="Cambria" w:hAnsi="Cambria" w:cs="Arial"/>
          <w:sz w:val="26"/>
          <w:szCs w:val="26"/>
        </w:rPr>
        <w:t>2.59.1</w:t>
      </w:r>
      <w:r w:rsidRPr="00BE54CB">
        <w:rPr>
          <w:rFonts w:ascii="Cambria" w:hAnsi="Cambria" w:cs="Arial"/>
          <w:sz w:val="26"/>
          <w:szCs w:val="26"/>
        </w:rPr>
        <w:t>70</w:t>
      </w:r>
      <w:r w:rsidRPr="003F402E">
        <w:rPr>
          <w:rFonts w:ascii="Cambria" w:hAnsi="Cambria" w:cs="Arial"/>
          <w:sz w:val="26"/>
          <w:szCs w:val="26"/>
        </w:rPr>
        <w:t xml:space="preserve"> </w:t>
      </w:r>
      <w:r w:rsidRPr="006B0100">
        <w:rPr>
          <w:rFonts w:ascii="Cambria" w:hAnsi="Cambria" w:cs="Arial"/>
          <w:sz w:val="26"/>
          <w:szCs w:val="26"/>
        </w:rPr>
        <w:t>-</w:t>
      </w:r>
      <w:r>
        <w:rPr>
          <w:rFonts w:ascii="Cambria" w:hAnsi="Cambria" w:cs="Arial"/>
          <w:sz w:val="26"/>
          <w:szCs w:val="26"/>
        </w:rPr>
        <w:t xml:space="preserve"> </w:t>
      </w:r>
      <w:r w:rsidRPr="005F3D0C">
        <w:rPr>
          <w:rFonts w:ascii="Cambria" w:hAnsi="Cambria" w:cs="Arial"/>
          <w:sz w:val="26"/>
          <w:szCs w:val="26"/>
        </w:rPr>
        <w:t>FAX</w:t>
      </w:r>
      <w:r>
        <w:rPr>
          <w:rFonts w:ascii="Cambria" w:hAnsi="Cambria" w:cs="Arial"/>
          <w:sz w:val="26"/>
          <w:szCs w:val="26"/>
        </w:rPr>
        <w:t>:</w:t>
      </w:r>
      <w:r w:rsidRPr="006B0100">
        <w:rPr>
          <w:rFonts w:ascii="Cambria" w:hAnsi="Cambria" w:cs="Arial"/>
          <w:sz w:val="26"/>
          <w:szCs w:val="26"/>
        </w:rPr>
        <w:t xml:space="preserve"> </w:t>
      </w:r>
      <w:r>
        <w:rPr>
          <w:rFonts w:ascii="Cambria" w:hAnsi="Cambria" w:cs="Arial"/>
          <w:sz w:val="26"/>
          <w:szCs w:val="26"/>
        </w:rPr>
        <w:t>210.32</w:t>
      </w:r>
      <w:r w:rsidRPr="006B0100">
        <w:rPr>
          <w:rFonts w:ascii="Cambria" w:hAnsi="Cambria" w:cs="Arial"/>
          <w:sz w:val="26"/>
          <w:szCs w:val="26"/>
        </w:rPr>
        <w:t>.</w:t>
      </w:r>
      <w:r>
        <w:rPr>
          <w:rFonts w:ascii="Cambria" w:hAnsi="Cambria" w:cs="Arial"/>
          <w:sz w:val="26"/>
          <w:szCs w:val="26"/>
        </w:rPr>
        <w:t>59</w:t>
      </w:r>
      <w:r w:rsidRPr="006B0100">
        <w:rPr>
          <w:rFonts w:ascii="Cambria" w:hAnsi="Cambria" w:cs="Arial"/>
          <w:sz w:val="26"/>
          <w:szCs w:val="26"/>
        </w:rPr>
        <w:t>.</w:t>
      </w:r>
      <w:r w:rsidRPr="00BE54CB">
        <w:rPr>
          <w:rFonts w:ascii="Cambria" w:hAnsi="Cambria" w:cs="Arial"/>
          <w:sz w:val="26"/>
          <w:szCs w:val="26"/>
        </w:rPr>
        <w:t>169</w:t>
      </w:r>
    </w:p>
    <w:p w:rsidR="00693A4A" w:rsidRPr="00FD0830" w:rsidRDefault="00693A4A" w:rsidP="00A44B7E">
      <w:pPr>
        <w:jc w:val="center"/>
        <w:rPr>
          <w:b/>
          <w:sz w:val="28"/>
          <w:szCs w:val="28"/>
        </w:rPr>
      </w:pPr>
      <w:r>
        <w:tab/>
      </w:r>
      <w:r w:rsidRPr="00FD0830">
        <w:rPr>
          <w:b/>
          <w:sz w:val="28"/>
          <w:szCs w:val="28"/>
        </w:rPr>
        <w:t>Ενημερωτικό Σημείωμα</w:t>
      </w:r>
      <w:r>
        <w:rPr>
          <w:b/>
          <w:sz w:val="28"/>
          <w:szCs w:val="28"/>
        </w:rPr>
        <w:t xml:space="preserve"> </w:t>
      </w:r>
    </w:p>
    <w:p w:rsidR="00693A4A" w:rsidRDefault="00693A4A" w:rsidP="00A44B7E">
      <w:pPr>
        <w:tabs>
          <w:tab w:val="left" w:pos="2060"/>
        </w:tabs>
        <w:jc w:val="center"/>
      </w:pPr>
      <w:r w:rsidRPr="006612D7">
        <w:rPr>
          <w:b/>
          <w:i/>
          <w:sz w:val="30"/>
          <w:szCs w:val="30"/>
        </w:rPr>
        <w:t xml:space="preserve">        </w:t>
      </w:r>
      <w:r w:rsidRPr="00FD0830">
        <w:rPr>
          <w:b/>
          <w:i/>
          <w:sz w:val="30"/>
          <w:szCs w:val="30"/>
          <w:u w:val="single"/>
        </w:rPr>
        <w:t>ΘΕΜΑ</w:t>
      </w:r>
      <w:r w:rsidRPr="00626D55">
        <w:rPr>
          <w:b/>
          <w:i/>
          <w:sz w:val="30"/>
          <w:szCs w:val="30"/>
        </w:rPr>
        <w:t>:</w:t>
      </w:r>
      <w:r w:rsidRPr="00B7096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Ληξιπρόθεσμες οφειλές σε Εφορία &amp; Ασφαλιστικά Ταμεία</w:t>
      </w:r>
    </w:p>
    <w:p w:rsidR="00693A4A" w:rsidRPr="00894D68" w:rsidRDefault="00693A4A" w:rsidP="004C254D"/>
    <w:tbl>
      <w:tblPr>
        <w:tblW w:w="7946" w:type="dxa"/>
        <w:tblInd w:w="534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2985"/>
      </w:tblGrid>
      <w:tr w:rsidR="00693A4A" w:rsidRPr="00653FE5" w:rsidTr="00653FE5">
        <w:trPr>
          <w:trHeight w:hRule="exact" w:val="991"/>
        </w:trPr>
        <w:tc>
          <w:tcPr>
            <w:tcW w:w="7946" w:type="dxa"/>
            <w:gridSpan w:val="2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B8CCE4"/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53FE5">
              <w:rPr>
                <w:b/>
                <w:sz w:val="24"/>
                <w:szCs w:val="24"/>
              </w:rPr>
              <w:t>Πίνακας :</w:t>
            </w:r>
            <w:r w:rsidRPr="00653FE5">
              <w:t xml:space="preserve"> Ληξιπρόθεσμες οφειλές σε Εφορία και Ασφαλιστικά Ταμεία       </w:t>
            </w:r>
            <w:r w:rsidRPr="00653FE5">
              <w:rPr>
                <w:i/>
                <w:sz w:val="20"/>
                <w:szCs w:val="20"/>
              </w:rPr>
              <w:t>(Επεξεργασία στοιχείων ΙΝ.ΕΜ.Υ./ΕΣΕΕ)</w:t>
            </w:r>
          </w:p>
        </w:tc>
      </w:tr>
      <w:tr w:rsidR="00693A4A" w:rsidRPr="00653FE5" w:rsidTr="00653FE5">
        <w:trPr>
          <w:trHeight w:hRule="exact" w:val="597"/>
        </w:trPr>
        <w:tc>
          <w:tcPr>
            <w:tcW w:w="4961" w:type="dxa"/>
            <w:tcBorders>
              <w:top w:val="threeDEngrave" w:sz="2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BFBFBF"/>
            <w:vAlign w:val="center"/>
          </w:tcPr>
          <w:p w:rsidR="00693A4A" w:rsidRPr="00653FE5" w:rsidRDefault="00693A4A" w:rsidP="00653FE5">
            <w:pPr>
              <w:spacing w:after="0" w:line="240" w:lineRule="auto"/>
              <w:rPr>
                <w:b/>
              </w:rPr>
            </w:pPr>
            <w:r w:rsidRPr="00653FE5">
              <w:rPr>
                <w:b/>
              </w:rPr>
              <w:t xml:space="preserve">    Ληξιπρόθεσμες οφειλές</w:t>
            </w:r>
          </w:p>
        </w:tc>
        <w:tc>
          <w:tcPr>
            <w:tcW w:w="2985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</w:tcBorders>
            <w:shd w:val="clear" w:color="auto" w:fill="BFBFBF"/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  <w:rPr>
                <w:b/>
              </w:rPr>
            </w:pPr>
            <w:r w:rsidRPr="00653FE5">
              <w:rPr>
                <w:b/>
              </w:rPr>
              <w:t>Ποσά σε απόλυτα νούμερα</w:t>
            </w:r>
          </w:p>
        </w:tc>
      </w:tr>
      <w:tr w:rsidR="00693A4A" w:rsidRPr="00653FE5" w:rsidTr="00653FE5">
        <w:trPr>
          <w:trHeight w:hRule="exact" w:val="765"/>
        </w:trPr>
        <w:tc>
          <w:tcPr>
            <w:tcW w:w="4961" w:type="dxa"/>
            <w:tcBorders>
              <w:righ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53FE5">
              <w:rPr>
                <w:b/>
                <w:sz w:val="26"/>
                <w:szCs w:val="26"/>
                <w:highlight w:val="yellow"/>
              </w:rPr>
              <w:t>1.</w:t>
            </w:r>
            <w:r w:rsidRPr="00653FE5">
              <w:rPr>
                <w:b/>
              </w:rPr>
              <w:t xml:space="preserve"> Ληξιπρόθεσμες οφειλές σε Εφορία</w:t>
            </w:r>
            <w:r w:rsidRPr="00653FE5">
              <w:rPr>
                <w:i/>
                <w:sz w:val="20"/>
                <w:szCs w:val="20"/>
              </w:rPr>
              <w:t xml:space="preserve">  </w:t>
            </w:r>
          </w:p>
          <w:p w:rsidR="00693A4A" w:rsidRPr="00653FE5" w:rsidRDefault="00693A4A" w:rsidP="00653FE5">
            <w:pPr>
              <w:spacing w:after="0" w:line="240" w:lineRule="auto"/>
              <w:rPr>
                <w:b/>
              </w:rPr>
            </w:pPr>
            <w:r w:rsidRPr="00653FE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lef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  <w:rPr>
                <w:b/>
              </w:rPr>
            </w:pPr>
            <w:r w:rsidRPr="00653FE5">
              <w:rPr>
                <w:b/>
              </w:rPr>
              <w:t xml:space="preserve">86,3 </w:t>
            </w:r>
            <w:r w:rsidRPr="00653FE5">
              <w:t xml:space="preserve">δις </w:t>
            </w:r>
            <w:r w:rsidRPr="00653FE5">
              <w:rPr>
                <w:rFonts w:cs="Calibri"/>
              </w:rPr>
              <w:t>€</w:t>
            </w:r>
          </w:p>
        </w:tc>
      </w:tr>
      <w:tr w:rsidR="00693A4A" w:rsidRPr="00653FE5" w:rsidTr="00653FE5">
        <w:trPr>
          <w:trHeight w:hRule="exact" w:val="311"/>
        </w:trPr>
        <w:tc>
          <w:tcPr>
            <w:tcW w:w="4961" w:type="dxa"/>
            <w:tcBorders>
              <w:righ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53FE5">
              <w:t>Αρχές Ιανουαρίου  2016</w:t>
            </w:r>
          </w:p>
        </w:tc>
        <w:tc>
          <w:tcPr>
            <w:tcW w:w="2985" w:type="dxa"/>
            <w:tcBorders>
              <w:lef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</w:pPr>
            <w:r w:rsidRPr="00653FE5">
              <w:t xml:space="preserve">86,3 δις </w:t>
            </w:r>
            <w:r w:rsidRPr="00653FE5">
              <w:rPr>
                <w:rFonts w:cs="Calibri"/>
              </w:rPr>
              <w:t>€</w:t>
            </w:r>
          </w:p>
        </w:tc>
      </w:tr>
      <w:tr w:rsidR="00693A4A" w:rsidRPr="00653FE5" w:rsidTr="00653FE5">
        <w:trPr>
          <w:trHeight w:hRule="exact" w:val="311"/>
        </w:trPr>
        <w:tc>
          <w:tcPr>
            <w:tcW w:w="4961" w:type="dxa"/>
            <w:tcBorders>
              <w:righ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53FE5">
              <w:t>Μέχρι και τις αρχές Δεκεμβρίου  2015</w:t>
            </w:r>
          </w:p>
        </w:tc>
        <w:tc>
          <w:tcPr>
            <w:tcW w:w="2985" w:type="dxa"/>
            <w:tcBorders>
              <w:lef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</w:pPr>
            <w:r w:rsidRPr="00653FE5">
              <w:t xml:space="preserve">85,5 δις </w:t>
            </w:r>
            <w:r w:rsidRPr="00653FE5">
              <w:rPr>
                <w:rFonts w:cs="Calibri"/>
              </w:rPr>
              <w:t>€</w:t>
            </w:r>
          </w:p>
        </w:tc>
      </w:tr>
      <w:tr w:rsidR="00693A4A" w:rsidRPr="00653FE5" w:rsidTr="00653FE5">
        <w:trPr>
          <w:trHeight w:hRule="exact" w:val="594"/>
        </w:trPr>
        <w:tc>
          <w:tcPr>
            <w:tcW w:w="4961" w:type="dxa"/>
            <w:tcBorders>
              <w:righ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53FE5">
              <w:rPr>
                <w:b/>
              </w:rPr>
              <w:t>Αύξηση των ληξιπρόθεσμων οφειλών το 2015</w:t>
            </w:r>
          </w:p>
          <w:p w:rsidR="00693A4A" w:rsidRPr="00653FE5" w:rsidRDefault="00693A4A" w:rsidP="00653FE5">
            <w:pPr>
              <w:pStyle w:val="ListParagraph"/>
              <w:spacing w:after="0" w:line="240" w:lineRule="auto"/>
              <w:ind w:left="175"/>
            </w:pPr>
            <w:r w:rsidRPr="00653FE5">
              <w:rPr>
                <w:b/>
              </w:rPr>
              <w:t xml:space="preserve">    </w:t>
            </w:r>
            <w:r w:rsidRPr="00653FE5">
              <w:rPr>
                <w:b/>
                <w:i/>
                <w:sz w:val="20"/>
                <w:szCs w:val="20"/>
              </w:rPr>
              <w:t>(σε σχέση με το 2014)</w:t>
            </w:r>
          </w:p>
        </w:tc>
        <w:tc>
          <w:tcPr>
            <w:tcW w:w="2985" w:type="dxa"/>
            <w:tcBorders>
              <w:lef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</w:pPr>
            <w:r w:rsidRPr="00653FE5">
              <w:t xml:space="preserve">11,05 δις </w:t>
            </w:r>
            <w:r w:rsidRPr="00653FE5">
              <w:rPr>
                <w:rFonts w:cs="Calibri"/>
              </w:rPr>
              <w:t>€</w:t>
            </w:r>
          </w:p>
        </w:tc>
      </w:tr>
      <w:tr w:rsidR="00693A4A" w:rsidRPr="00653FE5" w:rsidTr="00653FE5">
        <w:trPr>
          <w:trHeight w:hRule="exact" w:val="411"/>
        </w:trPr>
        <w:tc>
          <w:tcPr>
            <w:tcW w:w="4961" w:type="dxa"/>
            <w:tcBorders>
              <w:righ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53FE5">
              <w:t>Οφειλές Νομικών Προσώπων</w:t>
            </w:r>
          </w:p>
        </w:tc>
        <w:tc>
          <w:tcPr>
            <w:tcW w:w="2985" w:type="dxa"/>
            <w:tcBorders>
              <w:lef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</w:pPr>
            <w:r w:rsidRPr="00653FE5">
              <w:rPr>
                <w:b/>
              </w:rPr>
              <w:t>58 - 60</w:t>
            </w:r>
            <w:r w:rsidRPr="00653FE5">
              <w:t xml:space="preserve"> δις </w:t>
            </w:r>
            <w:r w:rsidRPr="00653FE5">
              <w:rPr>
                <w:rFonts w:cs="Calibri"/>
              </w:rPr>
              <w:t>€</w:t>
            </w:r>
          </w:p>
        </w:tc>
      </w:tr>
      <w:tr w:rsidR="00693A4A" w:rsidRPr="00653FE5" w:rsidTr="00653FE5">
        <w:trPr>
          <w:trHeight w:hRule="exact" w:val="1072"/>
        </w:trPr>
        <w:tc>
          <w:tcPr>
            <w:tcW w:w="4961" w:type="dxa"/>
            <w:tcBorders>
              <w:righ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rPr>
                <w:b/>
              </w:rPr>
            </w:pPr>
            <w:r w:rsidRPr="00653FE5">
              <w:rPr>
                <w:b/>
                <w:sz w:val="26"/>
                <w:szCs w:val="26"/>
                <w:highlight w:val="yellow"/>
              </w:rPr>
              <w:t>2α.</w:t>
            </w:r>
            <w:r w:rsidRPr="00653FE5">
              <w:rPr>
                <w:b/>
              </w:rPr>
              <w:t xml:space="preserve"> Ληξιπρόθεσμες οφειλές σε Ασφαλιστικά Ταμεία  - στοιχεία ΚΕΑΟ</w:t>
            </w:r>
          </w:p>
          <w:p w:rsidR="00693A4A" w:rsidRPr="00653FE5" w:rsidRDefault="00693A4A" w:rsidP="00653FE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53FE5">
              <w:rPr>
                <w:i/>
                <w:sz w:val="20"/>
                <w:szCs w:val="20"/>
              </w:rPr>
              <w:t xml:space="preserve">(τέλη Δεκεμβρίου 2015  – ποσά άνω των 5.000 </w:t>
            </w:r>
            <w:r w:rsidRPr="00653FE5">
              <w:rPr>
                <w:rFonts w:cs="Calibri"/>
                <w:i/>
                <w:sz w:val="20"/>
                <w:szCs w:val="20"/>
              </w:rPr>
              <w:t>€</w:t>
            </w:r>
            <w:r w:rsidRPr="00653FE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85" w:type="dxa"/>
            <w:tcBorders>
              <w:lef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  <w:rPr>
                <w:b/>
              </w:rPr>
            </w:pPr>
            <w:r w:rsidRPr="00653FE5">
              <w:rPr>
                <w:b/>
              </w:rPr>
              <w:t>15,35 δις €</w:t>
            </w:r>
          </w:p>
          <w:p w:rsidR="00693A4A" w:rsidRPr="00653FE5" w:rsidRDefault="00693A4A" w:rsidP="00653FE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53FE5">
              <w:rPr>
                <w:i/>
                <w:sz w:val="20"/>
                <w:szCs w:val="20"/>
              </w:rPr>
              <w:t xml:space="preserve"> (τρέχον υπόλοιπο)</w:t>
            </w:r>
          </w:p>
        </w:tc>
      </w:tr>
      <w:tr w:rsidR="00693A4A" w:rsidRPr="00653FE5" w:rsidTr="00653FE5">
        <w:trPr>
          <w:trHeight w:hRule="exact" w:val="478"/>
        </w:trPr>
        <w:tc>
          <w:tcPr>
            <w:tcW w:w="4961" w:type="dxa"/>
            <w:tcBorders>
              <w:righ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53FE5">
              <w:t>Οφειλές που έχουν υπαχθεί σε ρύθμιση</w:t>
            </w:r>
          </w:p>
        </w:tc>
        <w:tc>
          <w:tcPr>
            <w:tcW w:w="2985" w:type="dxa"/>
            <w:tcBorders>
              <w:lef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</w:pPr>
            <w:r w:rsidRPr="00653FE5">
              <w:t xml:space="preserve">5,2 δις </w:t>
            </w:r>
            <w:r w:rsidRPr="00653FE5">
              <w:rPr>
                <w:rFonts w:cs="Calibri"/>
              </w:rPr>
              <w:t>€</w:t>
            </w:r>
          </w:p>
        </w:tc>
      </w:tr>
      <w:tr w:rsidR="00693A4A" w:rsidRPr="00653FE5" w:rsidTr="00653FE5">
        <w:trPr>
          <w:trHeight w:hRule="exact" w:val="405"/>
        </w:trPr>
        <w:tc>
          <w:tcPr>
            <w:tcW w:w="4961" w:type="dxa"/>
            <w:tcBorders>
              <w:righ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53FE5">
              <w:t xml:space="preserve">Οφειλές σε ΙΚΑ </w:t>
            </w:r>
            <w:r w:rsidRPr="00653FE5">
              <w:rPr>
                <w:i/>
                <w:sz w:val="20"/>
                <w:szCs w:val="20"/>
              </w:rPr>
              <w:t>(Σεπτέμβριος 2015)</w:t>
            </w:r>
          </w:p>
        </w:tc>
        <w:tc>
          <w:tcPr>
            <w:tcW w:w="2985" w:type="dxa"/>
            <w:tcBorders>
              <w:lef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</w:pPr>
            <w:r w:rsidRPr="00653FE5">
              <w:t xml:space="preserve">8,5 δις </w:t>
            </w:r>
            <w:r w:rsidRPr="00653FE5">
              <w:rPr>
                <w:rFonts w:cs="Calibri"/>
              </w:rPr>
              <w:t>€</w:t>
            </w:r>
          </w:p>
        </w:tc>
      </w:tr>
      <w:tr w:rsidR="00693A4A" w:rsidRPr="00653FE5" w:rsidTr="00653FE5">
        <w:trPr>
          <w:trHeight w:hRule="exact" w:val="397"/>
        </w:trPr>
        <w:tc>
          <w:tcPr>
            <w:tcW w:w="4961" w:type="dxa"/>
            <w:tcBorders>
              <w:righ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53FE5">
              <w:t xml:space="preserve">Οφειλές σε ΟΑΕΕ  </w:t>
            </w:r>
            <w:r w:rsidRPr="00653FE5">
              <w:rPr>
                <w:i/>
                <w:sz w:val="20"/>
                <w:szCs w:val="20"/>
              </w:rPr>
              <w:t>(Σεπτέμβριος 2015)</w:t>
            </w:r>
          </w:p>
        </w:tc>
        <w:tc>
          <w:tcPr>
            <w:tcW w:w="2985" w:type="dxa"/>
            <w:tcBorders>
              <w:lef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</w:pPr>
            <w:r w:rsidRPr="00653FE5">
              <w:t xml:space="preserve">4,2 δις </w:t>
            </w:r>
            <w:r w:rsidRPr="00653FE5">
              <w:rPr>
                <w:rFonts w:cs="Calibri"/>
              </w:rPr>
              <w:t>€</w:t>
            </w:r>
          </w:p>
        </w:tc>
      </w:tr>
      <w:tr w:rsidR="00693A4A" w:rsidRPr="00653FE5" w:rsidTr="00653FE5">
        <w:trPr>
          <w:trHeight w:hRule="exact" w:val="397"/>
        </w:trPr>
        <w:tc>
          <w:tcPr>
            <w:tcW w:w="4961" w:type="dxa"/>
            <w:tcBorders>
              <w:righ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53FE5">
              <w:t xml:space="preserve">Οφειλές σε ΟΓΑ  </w:t>
            </w:r>
            <w:r w:rsidRPr="00653FE5">
              <w:rPr>
                <w:i/>
                <w:sz w:val="20"/>
                <w:szCs w:val="20"/>
              </w:rPr>
              <w:t>(Σεπτέμβριος 2015)</w:t>
            </w:r>
          </w:p>
        </w:tc>
        <w:tc>
          <w:tcPr>
            <w:tcW w:w="2985" w:type="dxa"/>
            <w:tcBorders>
              <w:lef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</w:pPr>
            <w:r w:rsidRPr="00653FE5">
              <w:t xml:space="preserve">0,2 δις </w:t>
            </w:r>
            <w:r w:rsidRPr="00653FE5">
              <w:rPr>
                <w:rFonts w:cs="Calibri"/>
              </w:rPr>
              <w:t>€</w:t>
            </w:r>
          </w:p>
        </w:tc>
      </w:tr>
      <w:tr w:rsidR="00693A4A" w:rsidRPr="00653FE5" w:rsidTr="00653FE5">
        <w:trPr>
          <w:trHeight w:hRule="exact" w:val="709"/>
        </w:trPr>
        <w:tc>
          <w:tcPr>
            <w:tcW w:w="4961" w:type="dxa"/>
            <w:tcBorders>
              <w:righ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rPr>
                <w:b/>
              </w:rPr>
            </w:pPr>
            <w:r w:rsidRPr="00653FE5">
              <w:rPr>
                <w:b/>
                <w:sz w:val="26"/>
                <w:szCs w:val="26"/>
                <w:highlight w:val="yellow"/>
              </w:rPr>
              <w:t>2β.</w:t>
            </w:r>
            <w:r w:rsidRPr="00653FE5">
              <w:rPr>
                <w:b/>
              </w:rPr>
              <w:t xml:space="preserve"> Συνολικές ληξιπρόθεσμες οφειλές σε ΙΚΑ </w:t>
            </w:r>
            <w:r w:rsidRPr="00653FE5">
              <w:rPr>
                <w:i/>
                <w:sz w:val="20"/>
                <w:szCs w:val="20"/>
              </w:rPr>
              <w:t>(εκτιμήσεις -  τέλη 2015)</w:t>
            </w:r>
          </w:p>
        </w:tc>
        <w:tc>
          <w:tcPr>
            <w:tcW w:w="2985" w:type="dxa"/>
            <w:tcBorders>
              <w:lef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  <w:rPr>
                <w:b/>
              </w:rPr>
            </w:pPr>
            <w:r w:rsidRPr="00653FE5">
              <w:rPr>
                <w:b/>
              </w:rPr>
              <w:t xml:space="preserve">17,0  </w:t>
            </w:r>
            <w:r w:rsidRPr="00653FE5">
              <w:t xml:space="preserve">δις </w:t>
            </w:r>
            <w:r w:rsidRPr="00653FE5">
              <w:rPr>
                <w:rFonts w:cs="Calibri"/>
              </w:rPr>
              <w:t>€</w:t>
            </w:r>
          </w:p>
        </w:tc>
      </w:tr>
      <w:tr w:rsidR="00693A4A" w:rsidRPr="00653FE5" w:rsidTr="00653FE5">
        <w:trPr>
          <w:trHeight w:hRule="exact" w:val="705"/>
        </w:trPr>
        <w:tc>
          <w:tcPr>
            <w:tcW w:w="4961" w:type="dxa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53FE5">
              <w:rPr>
                <w:b/>
                <w:sz w:val="26"/>
                <w:szCs w:val="26"/>
                <w:highlight w:val="yellow"/>
              </w:rPr>
              <w:t>2γ.</w:t>
            </w:r>
            <w:r w:rsidRPr="00653FE5">
              <w:rPr>
                <w:b/>
              </w:rPr>
              <w:t xml:space="preserve"> Συνολικές ληξιπρόθεσμες οφειλές σε ΟΑΕΕ</w:t>
            </w:r>
            <w:r w:rsidRPr="00653FE5">
              <w:t xml:space="preserve">* </w:t>
            </w:r>
            <w:r w:rsidRPr="00653FE5">
              <w:rPr>
                <w:i/>
                <w:sz w:val="20"/>
                <w:szCs w:val="20"/>
              </w:rPr>
              <w:t>(Οκτώβριος 2015)</w:t>
            </w:r>
          </w:p>
        </w:tc>
        <w:tc>
          <w:tcPr>
            <w:tcW w:w="2985" w:type="dxa"/>
            <w:tcBorders>
              <w:left w:val="threeDEmboss" w:sz="24" w:space="0" w:color="auto"/>
              <w:bottom w:val="threeDEmboss" w:sz="24" w:space="0" w:color="auto"/>
            </w:tcBorders>
            <w:vAlign w:val="center"/>
          </w:tcPr>
          <w:p w:rsidR="00693A4A" w:rsidRPr="00653FE5" w:rsidRDefault="00693A4A" w:rsidP="00653FE5">
            <w:pPr>
              <w:spacing w:after="0" w:line="240" w:lineRule="auto"/>
              <w:jc w:val="center"/>
              <w:rPr>
                <w:b/>
              </w:rPr>
            </w:pPr>
            <w:r w:rsidRPr="00653FE5">
              <w:rPr>
                <w:b/>
              </w:rPr>
              <w:t xml:space="preserve">10,2 </w:t>
            </w:r>
            <w:r w:rsidRPr="00653FE5">
              <w:t xml:space="preserve">δις </w:t>
            </w:r>
            <w:r w:rsidRPr="00653FE5">
              <w:rPr>
                <w:rFonts w:cs="Calibri"/>
              </w:rPr>
              <w:t>€</w:t>
            </w:r>
          </w:p>
        </w:tc>
      </w:tr>
    </w:tbl>
    <w:p w:rsidR="00693A4A" w:rsidRDefault="00693A4A" w:rsidP="004C254D">
      <w:pPr>
        <w:ind w:firstLine="720"/>
      </w:pPr>
    </w:p>
    <w:p w:rsidR="00693A4A" w:rsidRPr="00894D68" w:rsidRDefault="00693A4A" w:rsidP="00894D68">
      <w:pPr>
        <w:jc w:val="center"/>
      </w:pPr>
      <w:r w:rsidRPr="00895953">
        <w:t>*</w:t>
      </w:r>
      <w:r>
        <w:t xml:space="preserve">:  Σύμφωνα με στοιχεία του ΟΑΕΕ τα ληξιπρόθεσμα χρέη στο Ταμείο (όχι μόνο εκείνα που έχουν μεταβιβαστεί στο ΚΕΑΟ) για τον Οκτώβριο του παρελθόντος έτους ανήλθαν συνολικά στα </w:t>
      </w:r>
      <w:r w:rsidRPr="0020260B">
        <w:rPr>
          <w:b/>
        </w:rPr>
        <w:t xml:space="preserve">10,2 δις </w:t>
      </w:r>
      <w:r w:rsidRPr="0020260B">
        <w:rPr>
          <w:rFonts w:cs="Calibri"/>
          <w:b/>
        </w:rPr>
        <w:t>€</w:t>
      </w:r>
      <w:r>
        <w:t xml:space="preserve"> (ποσά ενεργών οφειλετών μη υπαχθέντων σε ρύθμιση: 7,8 δις </w:t>
      </w:r>
      <w:r>
        <w:rPr>
          <w:rFonts w:cs="Calibri"/>
        </w:rPr>
        <w:t>€</w:t>
      </w:r>
      <w:r>
        <w:t xml:space="preserve"> + 2,4 δις </w:t>
      </w:r>
      <w:r>
        <w:rPr>
          <w:rFonts w:cs="Calibri"/>
        </w:rPr>
        <w:t xml:space="preserve">€ χρέη </w:t>
      </w:r>
      <w:r>
        <w:t>για τους διακόψαντες).</w:t>
      </w:r>
    </w:p>
    <w:p w:rsidR="00693A4A" w:rsidRPr="00DC7C67" w:rsidRDefault="00693A4A" w:rsidP="004C254D">
      <w:pPr>
        <w:ind w:firstLine="720"/>
      </w:pPr>
    </w:p>
    <w:sectPr w:rsidR="00693A4A" w:rsidRPr="00DC7C67" w:rsidSect="00F92E76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17AEA"/>
    <w:multiLevelType w:val="hybridMultilevel"/>
    <w:tmpl w:val="1036581C"/>
    <w:lvl w:ilvl="0" w:tplc="D33E98B6">
      <w:start w:val="108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D20"/>
    <w:rsid w:val="00062F3E"/>
    <w:rsid w:val="00091B5D"/>
    <w:rsid w:val="000D58BE"/>
    <w:rsid w:val="0020260B"/>
    <w:rsid w:val="00234050"/>
    <w:rsid w:val="0031313A"/>
    <w:rsid w:val="00371F2B"/>
    <w:rsid w:val="003D54C2"/>
    <w:rsid w:val="003E69D4"/>
    <w:rsid w:val="003F402E"/>
    <w:rsid w:val="0045200D"/>
    <w:rsid w:val="004C254D"/>
    <w:rsid w:val="00546379"/>
    <w:rsid w:val="00551D74"/>
    <w:rsid w:val="00554595"/>
    <w:rsid w:val="005F3D0C"/>
    <w:rsid w:val="006117D3"/>
    <w:rsid w:val="00626D55"/>
    <w:rsid w:val="00641F4D"/>
    <w:rsid w:val="006475EF"/>
    <w:rsid w:val="00653FE5"/>
    <w:rsid w:val="006612D7"/>
    <w:rsid w:val="0066686A"/>
    <w:rsid w:val="00693A4A"/>
    <w:rsid w:val="006B0100"/>
    <w:rsid w:val="006C1BF2"/>
    <w:rsid w:val="007918F4"/>
    <w:rsid w:val="007927A8"/>
    <w:rsid w:val="007E20FF"/>
    <w:rsid w:val="00894D68"/>
    <w:rsid w:val="00895953"/>
    <w:rsid w:val="00916274"/>
    <w:rsid w:val="009C0CEB"/>
    <w:rsid w:val="009E75A7"/>
    <w:rsid w:val="00A44B7E"/>
    <w:rsid w:val="00A46D20"/>
    <w:rsid w:val="00A82FD7"/>
    <w:rsid w:val="00A93006"/>
    <w:rsid w:val="00B70967"/>
    <w:rsid w:val="00BA6AD6"/>
    <w:rsid w:val="00BE54CB"/>
    <w:rsid w:val="00BF7327"/>
    <w:rsid w:val="00C348A3"/>
    <w:rsid w:val="00C61993"/>
    <w:rsid w:val="00CA13A4"/>
    <w:rsid w:val="00DC7C67"/>
    <w:rsid w:val="00DE3CAF"/>
    <w:rsid w:val="00E56D9C"/>
    <w:rsid w:val="00E75211"/>
    <w:rsid w:val="00F259CD"/>
    <w:rsid w:val="00F731EE"/>
    <w:rsid w:val="00F8140A"/>
    <w:rsid w:val="00F92E76"/>
    <w:rsid w:val="00F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79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75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5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211</Words>
  <Characters>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nikgeo</dc:creator>
  <cp:keywords/>
  <dc:description/>
  <cp:lastModifiedBy>nypofantis</cp:lastModifiedBy>
  <cp:revision>2</cp:revision>
  <dcterms:created xsi:type="dcterms:W3CDTF">2016-02-01T13:32:00Z</dcterms:created>
  <dcterms:modified xsi:type="dcterms:W3CDTF">2016-02-01T13:32:00Z</dcterms:modified>
</cp:coreProperties>
</file>